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81" w:rsidRDefault="003A3981" w:rsidP="003A3981">
      <w:pPr>
        <w:spacing w:line="240" w:lineRule="atLeast"/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 副高）级专业技术职务任职资格评审综合情况（公示）表</w:t>
      </w:r>
    </w:p>
    <w:p w:rsidR="003A3981" w:rsidRPr="00920DF2" w:rsidRDefault="003A3981" w:rsidP="003A3981">
      <w:pPr>
        <w:spacing w:line="240" w:lineRule="atLeast"/>
        <w:rPr>
          <w:rFonts w:ascii="方正仿宋_GBK" w:eastAsia="方正仿宋_GBK" w:hAnsi="Times New Roman"/>
          <w:color w:val="000000"/>
          <w:sz w:val="24"/>
          <w:szCs w:val="24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920DF2">
        <w:rPr>
          <w:rFonts w:ascii="方正仿宋_GBK" w:eastAsia="方正仿宋_GBK" w:hAnsi="Times New Roman" w:hint="eastAsia"/>
          <w:color w:val="000000"/>
          <w:sz w:val="24"/>
          <w:szCs w:val="24"/>
        </w:rPr>
        <w:t>填表人签字：</w:t>
      </w:r>
      <w:r>
        <w:rPr>
          <w:rFonts w:ascii="方正仿宋_GBK" w:eastAsia="方正仿宋_GBK" w:hAnsi="Times New Roman" w:hint="eastAsia"/>
          <w:color w:val="000000"/>
          <w:sz w:val="24"/>
          <w:szCs w:val="24"/>
        </w:rPr>
        <w:t>王筱姣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1229"/>
        <w:gridCol w:w="138"/>
        <w:gridCol w:w="1559"/>
        <w:gridCol w:w="1276"/>
        <w:gridCol w:w="407"/>
        <w:gridCol w:w="988"/>
        <w:gridCol w:w="164"/>
        <w:gridCol w:w="823"/>
        <w:gridCol w:w="961"/>
        <w:gridCol w:w="478"/>
        <w:gridCol w:w="469"/>
        <w:gridCol w:w="961"/>
        <w:gridCol w:w="3389"/>
        <w:gridCol w:w="225"/>
        <w:gridCol w:w="349"/>
        <w:gridCol w:w="2268"/>
        <w:gridCol w:w="277"/>
        <w:gridCol w:w="705"/>
        <w:gridCol w:w="10"/>
        <w:gridCol w:w="1084"/>
      </w:tblGrid>
      <w:tr w:rsidR="003A3981" w:rsidRPr="00052910" w:rsidTr="00BD69E3">
        <w:trPr>
          <w:trHeight w:hRule="exact" w:val="387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王筱姣</w:t>
            </w:r>
          </w:p>
        </w:tc>
        <w:tc>
          <w:tcPr>
            <w:tcW w:w="1979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6527" w:type="dxa"/>
            <w:gridSpan w:val="9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任现职以来的工作量（近5年）</w:t>
            </w:r>
          </w:p>
        </w:tc>
        <w:tc>
          <w:tcPr>
            <w:tcW w:w="8307" w:type="dxa"/>
            <w:gridSpan w:val="8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任现职以来科研、获奖、专利情况</w:t>
            </w:r>
          </w:p>
        </w:tc>
      </w:tr>
      <w:tr w:rsidR="003A3981" w:rsidRPr="00052910" w:rsidTr="00BD69E3">
        <w:trPr>
          <w:trHeight w:hRule="exact" w:val="420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1984.08.</w:t>
            </w:r>
          </w:p>
        </w:tc>
        <w:tc>
          <w:tcPr>
            <w:tcW w:w="1979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最高学历（学位）  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硕士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主要情况</w:t>
            </w: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排名</w:t>
            </w: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年月</w:t>
            </w:r>
          </w:p>
        </w:tc>
      </w:tr>
      <w:tr w:rsidR="003A3981" w:rsidRPr="00052910" w:rsidTr="00BD69E3">
        <w:trPr>
          <w:trHeight w:hRule="exact" w:val="426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79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2010.07.01.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工作时间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40周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40周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40周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49周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49周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662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2013.5.27.肿瘤内科中级职称</w:t>
            </w:r>
          </w:p>
        </w:tc>
        <w:tc>
          <w:tcPr>
            <w:tcW w:w="1979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2011.6.15医师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   1150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30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 100%</w:t>
            </w:r>
          </w:p>
        </w:tc>
        <w:tc>
          <w:tcPr>
            <w:tcW w:w="1979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临床查房次数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08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pacing w:val="-20"/>
                <w:sz w:val="18"/>
                <w:szCs w:val="18"/>
              </w:rPr>
              <w:t>现任工作单位及职务</w:t>
            </w:r>
          </w:p>
        </w:tc>
        <w:tc>
          <w:tcPr>
            <w:tcW w:w="5386" w:type="dxa"/>
            <w:gridSpan w:val="9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中国人民解放军陆军军医大学第一附属医院 医师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指导下级医师病历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287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专题讲座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32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2018.07. 61分</w:t>
            </w:r>
          </w:p>
        </w:tc>
        <w:tc>
          <w:tcPr>
            <w:tcW w:w="122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协助培养研究生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24"/>
        </w:trPr>
        <w:tc>
          <w:tcPr>
            <w:tcW w:w="2460" w:type="dxa"/>
            <w:gridSpan w:val="2"/>
            <w:vAlign w:val="center"/>
          </w:tcPr>
          <w:p w:rsidR="003A3981" w:rsidRPr="00052910" w:rsidRDefault="003A3981" w:rsidP="00BD69E3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eastAsia="方正仿宋_GBK"/>
                <w:sz w:val="18"/>
                <w:szCs w:val="18"/>
              </w:rPr>
              <w:t>继续教育</w:t>
            </w:r>
            <w:r w:rsidRPr="00052910">
              <w:rPr>
                <w:rFonts w:eastAsia="方正仿宋_GBK" w:hint="eastAsia"/>
                <w:sz w:val="18"/>
                <w:szCs w:val="18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22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院内外会诊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31"/>
        </w:trPr>
        <w:tc>
          <w:tcPr>
            <w:tcW w:w="4013" w:type="dxa"/>
            <w:gridSpan w:val="5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833" w:type="dxa"/>
            <w:gridSpan w:val="6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肿瘤内科 副高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收治病人人数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  144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23"/>
        </w:trPr>
        <w:tc>
          <w:tcPr>
            <w:tcW w:w="7846" w:type="dxa"/>
            <w:gridSpan w:val="11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收治病人人次</w:t>
            </w: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3389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28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07" w:type="dxa"/>
            <w:gridSpan w:val="8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任现职以来著（译）作、论文及学术、技术报告</w:t>
            </w:r>
          </w:p>
        </w:tc>
      </w:tr>
      <w:tr w:rsidR="003A3981" w:rsidRPr="00052910" w:rsidTr="00BD69E3">
        <w:trPr>
          <w:trHeight w:hRule="exact" w:val="562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2008.06.30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学士学位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1048742008008108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226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982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排名</w:t>
            </w:r>
          </w:p>
        </w:tc>
      </w:tr>
      <w:tr w:rsidR="003A3981" w:rsidRPr="00052910" w:rsidTr="00BD69E3">
        <w:trPr>
          <w:trHeight w:hRule="exact" w:val="1163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2008.06.30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学士学历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104871200805008108</w:t>
            </w:r>
          </w:p>
        </w:tc>
        <w:tc>
          <w:tcPr>
            <w:tcW w:w="1683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Align w:val="center"/>
          </w:tcPr>
          <w:p w:rsidR="003A3981" w:rsidRPr="00052910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vAlign w:val="center"/>
          </w:tcPr>
          <w:p w:rsidR="003A3981" w:rsidRPr="00920DF2" w:rsidRDefault="003A3981" w:rsidP="00BD69E3">
            <w:pPr>
              <w:spacing w:line="240" w:lineRule="atLeast"/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Melatonin regulates PARP1 to control the senescence-associated </w:t>
            </w:r>
            <w:proofErr w:type="spellStart"/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secretory</w:t>
            </w:r>
            <w:proofErr w:type="spellEnd"/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 phenotype (SASP) in human fetal lung fibroblast cells</w:t>
            </w:r>
          </w:p>
          <w:p w:rsidR="003A3981" w:rsidRPr="00920DF2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spacing w:line="240" w:lineRule="atLeast"/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Journal of Pineal Research</w:t>
            </w:r>
          </w:p>
          <w:p w:rsidR="003A3981" w:rsidRPr="00920DF2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2017.02.</w:t>
            </w:r>
          </w:p>
          <w:p w:rsidR="003A3981" w:rsidRPr="00920DF2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3A3981" w:rsidRPr="00920DF2" w:rsidRDefault="003A3981" w:rsidP="00BD69E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共同第一</w:t>
            </w:r>
          </w:p>
        </w:tc>
      </w:tr>
      <w:tr w:rsidR="003A3981" w:rsidRPr="00052910" w:rsidTr="00BD69E3">
        <w:trPr>
          <w:trHeight w:hRule="exact" w:val="56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2010.06.30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硕士学位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Z1048732010100180</w:t>
            </w:r>
          </w:p>
        </w:tc>
        <w:tc>
          <w:tcPr>
            <w:tcW w:w="6527" w:type="dxa"/>
            <w:gridSpan w:val="9"/>
            <w:vAlign w:val="center"/>
          </w:tcPr>
          <w:p w:rsidR="003A3981" w:rsidRPr="00052910" w:rsidRDefault="003A3981" w:rsidP="00BD69E3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任现职以来其他主要业绩</w:t>
            </w:r>
          </w:p>
        </w:tc>
        <w:tc>
          <w:tcPr>
            <w:tcW w:w="3963" w:type="dxa"/>
            <w:gridSpan w:val="3"/>
            <w:tcBorders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spacing w:line="240" w:lineRule="atLeast"/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Prognostic roles of Notch receptor mRNA</w:t>
            </w:r>
            <w:r w:rsidRPr="00920DF2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 xml:space="preserve"> </w:t>
            </w: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expression in human ovarian cancer</w:t>
            </w:r>
          </w:p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spacing w:line="240" w:lineRule="atLeast"/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</w:pPr>
            <w:proofErr w:type="spellStart"/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Oncotarget</w:t>
            </w:r>
            <w:proofErr w:type="spellEnd"/>
          </w:p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2017.03.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共同第一</w:t>
            </w:r>
          </w:p>
        </w:tc>
      </w:tr>
      <w:tr w:rsidR="003A3981" w:rsidRPr="00052910" w:rsidTr="00BD69E3">
        <w:trPr>
          <w:trHeight w:hRule="exact" w:val="558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2010.06.30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硕士学历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104871201002010180</w:t>
            </w: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本人作用</w:t>
            </w:r>
          </w:p>
        </w:tc>
        <w:tc>
          <w:tcPr>
            <w:tcW w:w="3963" w:type="dxa"/>
            <w:gridSpan w:val="3"/>
            <w:tcBorders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7D7A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自拟方口服合灌肠辅助西药治疗急性放射性直肠炎临床观察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中国中医急症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2017.02.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</w:tr>
      <w:tr w:rsidR="003A3981" w:rsidRPr="00052910" w:rsidTr="00BD69E3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恶性肿瘤放化疗</w:t>
            </w: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共计2823人次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计划、实施</w:t>
            </w:r>
          </w:p>
        </w:tc>
        <w:tc>
          <w:tcPr>
            <w:tcW w:w="39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3981" w:rsidRPr="00052910" w:rsidRDefault="003A3981" w:rsidP="00BD69E3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63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单位公示时间</w:t>
            </w:r>
          </w:p>
        </w:tc>
        <w:tc>
          <w:tcPr>
            <w:tcW w:w="4344" w:type="dxa"/>
            <w:gridSpan w:val="5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2018年9月26-28日</w:t>
            </w:r>
          </w:p>
        </w:tc>
      </w:tr>
      <w:tr w:rsidR="003A3981" w:rsidRPr="00052910" w:rsidTr="00BD69E3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07" w:type="dxa"/>
            <w:gridSpan w:val="8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基层单位推荐意见（签章）</w:t>
            </w: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07" w:type="dxa"/>
            <w:gridSpan w:val="8"/>
            <w:vMerge w:val="restart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同意推荐</w:t>
            </w:r>
          </w:p>
        </w:tc>
      </w:tr>
      <w:tr w:rsidR="003A3981" w:rsidRPr="00920DF2" w:rsidTr="00BD69E3">
        <w:trPr>
          <w:trHeight w:hRule="exact" w:val="596"/>
        </w:trPr>
        <w:tc>
          <w:tcPr>
            <w:tcW w:w="1467" w:type="dxa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2010.07</w:t>
            </w:r>
            <w:r w:rsidRPr="00920DF2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>.</w:t>
            </w: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-2013.05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医疗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中国人民解放军陆军军医大学第一附属医院</w:t>
            </w:r>
          </w:p>
        </w:tc>
        <w:tc>
          <w:tcPr>
            <w:tcW w:w="1559" w:type="dxa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276" w:type="dxa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07" w:type="dxa"/>
            <w:gridSpan w:val="8"/>
            <w:vMerge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920DF2" w:rsidTr="00BD69E3">
        <w:trPr>
          <w:trHeight w:hRule="exact" w:val="562"/>
        </w:trPr>
        <w:tc>
          <w:tcPr>
            <w:tcW w:w="1467" w:type="dxa"/>
          </w:tcPr>
          <w:p w:rsidR="003A3981" w:rsidRPr="00920DF2" w:rsidRDefault="003A3981" w:rsidP="00BD69E3">
            <w:pPr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2013.05</w:t>
            </w: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医疗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中国人民解放军陆军军医大学第一附属</w:t>
            </w:r>
            <w:proofErr w:type="gramStart"/>
            <w:r w:rsidRPr="00920DF2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医</w:t>
            </w:r>
            <w:proofErr w:type="gramEnd"/>
          </w:p>
        </w:tc>
        <w:tc>
          <w:tcPr>
            <w:tcW w:w="1559" w:type="dxa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276" w:type="dxa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07" w:type="dxa"/>
            <w:gridSpan w:val="8"/>
            <w:vMerge/>
            <w:vAlign w:val="center"/>
          </w:tcPr>
          <w:p w:rsidR="003A3981" w:rsidRPr="00920DF2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3A3981" w:rsidRPr="00052910" w:rsidTr="00BD69E3">
        <w:trPr>
          <w:trHeight w:hRule="exact" w:val="454"/>
        </w:trPr>
        <w:tc>
          <w:tcPr>
            <w:tcW w:w="1467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2910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3A3981" w:rsidRPr="00052910" w:rsidRDefault="003A3981" w:rsidP="00BD69E3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</w:tbl>
    <w:p w:rsidR="003A3981" w:rsidRPr="00052910" w:rsidRDefault="003A3981" w:rsidP="003A3981">
      <w:pPr>
        <w:spacing w:line="200" w:lineRule="exact"/>
        <w:rPr>
          <w:rFonts w:ascii="方正仿宋_GBK" w:eastAsia="方正仿宋_GBK" w:hAnsi="Times New Roman" w:hint="eastAsia"/>
          <w:color w:val="000000"/>
          <w:sz w:val="18"/>
          <w:szCs w:val="18"/>
        </w:rPr>
      </w:pPr>
      <w:r w:rsidRPr="00052910">
        <w:rPr>
          <w:rFonts w:ascii="方正仿宋_GBK" w:eastAsia="方正仿宋_GBK" w:hAnsi="Times New Roman" w:hint="eastAsia"/>
          <w:color w:val="000000"/>
          <w:sz w:val="18"/>
          <w:szCs w:val="18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 w:rsidRPr="00052910">
        <w:rPr>
          <w:rFonts w:ascii="方正仿宋_GBK" w:eastAsia="方正仿宋_GBK" w:hAnsi="Times New Roman" w:hint="eastAsia"/>
          <w:color w:val="000000"/>
          <w:sz w:val="18"/>
          <w:szCs w:val="18"/>
        </w:rPr>
        <w:t>不</w:t>
      </w:r>
      <w:proofErr w:type="gramEnd"/>
      <w:r w:rsidRPr="00052910">
        <w:rPr>
          <w:rFonts w:ascii="方正仿宋_GBK" w:eastAsia="方正仿宋_GBK" w:hAnsi="Times New Roman" w:hint="eastAsia"/>
          <w:color w:val="000000"/>
          <w:sz w:val="18"/>
          <w:szCs w:val="18"/>
        </w:rPr>
        <w:t>填入本表；4.任现职以来工作量和其他主要业绩均填写了示例，申报人员应根据自身实际情况填写。</w:t>
      </w:r>
    </w:p>
    <w:p w:rsidR="003A3981" w:rsidRDefault="003A3981" w:rsidP="003A3981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  <w:sectPr w:rsidR="003A3981">
          <w:headerReference w:type="default" r:id="rId6"/>
          <w:footerReference w:type="even" r:id="rId7"/>
          <w:footerReference w:type="default" r:id="rId8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</w:p>
    <w:p w:rsidR="0022782C" w:rsidRPr="003A3981" w:rsidRDefault="0022782C"/>
    <w:sectPr w:rsidR="0022782C" w:rsidRPr="003A3981" w:rsidSect="00227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D71" w:rsidRDefault="00CC0D71" w:rsidP="003A3981">
      <w:r>
        <w:separator/>
      </w:r>
    </w:p>
  </w:endnote>
  <w:endnote w:type="continuationSeparator" w:id="0">
    <w:p w:rsidR="00CC0D71" w:rsidRDefault="00CC0D71" w:rsidP="003A3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981" w:rsidRDefault="003A398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3A3981" w:rsidRDefault="003A39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981" w:rsidRDefault="003A398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3A3981" w:rsidRDefault="003A39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D71" w:rsidRDefault="00CC0D71" w:rsidP="003A3981">
      <w:r>
        <w:separator/>
      </w:r>
    </w:p>
  </w:footnote>
  <w:footnote w:type="continuationSeparator" w:id="0">
    <w:p w:rsidR="00CC0D71" w:rsidRDefault="00CC0D71" w:rsidP="003A3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981" w:rsidRDefault="003A3981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981"/>
    <w:rsid w:val="0022782C"/>
    <w:rsid w:val="003A3981"/>
    <w:rsid w:val="00CC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8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A3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A39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39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A3981"/>
    <w:rPr>
      <w:sz w:val="18"/>
      <w:szCs w:val="18"/>
    </w:rPr>
  </w:style>
  <w:style w:type="character" w:styleId="a5">
    <w:name w:val="page number"/>
    <w:qFormat/>
    <w:rsid w:val="003A39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Company>Users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2018-09-20T05:14:00Z</dcterms:created>
  <dcterms:modified xsi:type="dcterms:W3CDTF">2018-09-20T05:15:00Z</dcterms:modified>
</cp:coreProperties>
</file>