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黑体" w:hAnsi="宋体" w:eastAsia="黑体"/>
          <w:b/>
          <w:color w:val="000000"/>
          <w:sz w:val="32"/>
          <w:szCs w:val="32"/>
        </w:rPr>
        <w:t>附件3</w:t>
      </w:r>
      <w:r>
        <w:rPr>
          <w:rFonts w:hint="eastAsia" w:ascii="宋体" w:hAnsi="宋体"/>
          <w:b/>
          <w:color w:val="000000"/>
          <w:sz w:val="44"/>
          <w:szCs w:val="44"/>
        </w:rPr>
        <w:t xml:space="preserve">        重庆市卫生系列（ 副   高）级专业技术职务任职资格评审综合情况（公示）表</w:t>
      </w:r>
    </w:p>
    <w:p>
      <w:pPr>
        <w:rPr>
          <w:rFonts w:ascii="方正仿宋_GBK" w:hAnsi="Times New Roman" w:eastAsia="方正仿宋_GBK"/>
          <w:color w:val="000000"/>
          <w:sz w:val="28"/>
          <w:szCs w:val="28"/>
        </w:rPr>
      </w:pPr>
      <w:r>
        <w:rPr>
          <w:rFonts w:hint="eastAsia" w:ascii="方正仿宋_GBK" w:hAnsi="Times New Roman" w:eastAsia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Style w:val="6"/>
        <w:tblW w:w="22680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993"/>
        <w:gridCol w:w="425"/>
        <w:gridCol w:w="992"/>
        <w:gridCol w:w="136"/>
        <w:gridCol w:w="148"/>
        <w:gridCol w:w="147"/>
        <w:gridCol w:w="612"/>
        <w:gridCol w:w="1309"/>
        <w:gridCol w:w="1584"/>
        <w:gridCol w:w="1133"/>
        <w:gridCol w:w="733"/>
        <w:gridCol w:w="838"/>
        <w:gridCol w:w="987"/>
        <w:gridCol w:w="961"/>
        <w:gridCol w:w="478"/>
        <w:gridCol w:w="469"/>
        <w:gridCol w:w="961"/>
        <w:gridCol w:w="3389"/>
        <w:gridCol w:w="225"/>
        <w:gridCol w:w="2519"/>
        <w:gridCol w:w="375"/>
        <w:gridCol w:w="705"/>
        <w:gridCol w:w="195"/>
        <w:gridCol w:w="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余丹</w:t>
            </w:r>
          </w:p>
        </w:tc>
        <w:tc>
          <w:tcPr>
            <w:tcW w:w="19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560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30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>1977.7.1</w:t>
            </w:r>
          </w:p>
        </w:tc>
        <w:tc>
          <w:tcPr>
            <w:tcW w:w="19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2014年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2015年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2016年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2017 年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流动人员</w:t>
            </w:r>
          </w:p>
        </w:tc>
        <w:tc>
          <w:tcPr>
            <w:tcW w:w="19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199</w:t>
            </w: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工作时间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52周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52周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52周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52周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52周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何时取得何职称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2007.5</w:t>
            </w: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9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2014.7</w:t>
            </w: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主治</w:t>
            </w: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  <w:lang w:eastAsia="zh-CN"/>
              </w:rPr>
              <w:t>医师</w:t>
            </w: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年门诊人次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6500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848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 xml:space="preserve">  100%</w:t>
            </w:r>
          </w:p>
        </w:tc>
        <w:tc>
          <w:tcPr>
            <w:tcW w:w="19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年急诊人次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353" w:type="dxa"/>
            <w:gridSpan w:val="8"/>
            <w:vAlign w:val="center"/>
          </w:tcPr>
          <w:p>
            <w:pPr>
              <w:spacing w:line="320" w:lineRule="exact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陆军军医大学第一附属医院儿科主治医师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出院人次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30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专题讲座次数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 xml:space="preserve">2016.7 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 xml:space="preserve">副高 </w:t>
            </w: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61分</w:t>
            </w:r>
          </w:p>
        </w:tc>
        <w:tc>
          <w:tcPr>
            <w:tcW w:w="130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院内会诊次数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hint="eastAsia" w:eastAsia="方正仿宋_GBK"/>
              </w:rPr>
              <w:t>情况</w:t>
            </w:r>
          </w:p>
        </w:tc>
        <w:tc>
          <w:tcPr>
            <w:tcW w:w="246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130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疑难病例讨论人次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</w:trPr>
        <w:tc>
          <w:tcPr>
            <w:tcW w:w="40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80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儿内科副主任医师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不合理处方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813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带教规培生人数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30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事故、行政处分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0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1997.7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三年制</w:t>
            </w:r>
          </w:p>
        </w:tc>
        <w:tc>
          <w:tcPr>
            <w:tcW w:w="130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大专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199703080002250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临床实习带教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51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146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2000.7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三年制</w:t>
            </w:r>
          </w:p>
        </w:tc>
        <w:tc>
          <w:tcPr>
            <w:tcW w:w="130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本科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03080009887</w:t>
            </w:r>
          </w:p>
        </w:tc>
        <w:tc>
          <w:tcPr>
            <w:tcW w:w="186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发表文章</w:t>
            </w:r>
          </w:p>
        </w:tc>
        <w:tc>
          <w:tcPr>
            <w:tcW w:w="83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小儿难治性支原体肺炎应用喹洛酮类进行治疗的研究</w:t>
            </w: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现代生物医学进展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2014.5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6560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2379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株肺炎克雷伯菌的临床分布与耐药性分析</w:t>
            </w: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中国药业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2014.5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3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种益生菌治疗小儿轮状病毒性肠炎的成本-效果分析</w:t>
            </w: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重庆医学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2017.9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7813" w:type="dxa"/>
            <w:gridSpan w:val="10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2013至今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儿科门急诊量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约450000人次</w:t>
            </w:r>
          </w:p>
        </w:tc>
        <w:tc>
          <w:tcPr>
            <w:tcW w:w="14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门诊医师</w:t>
            </w:r>
          </w:p>
        </w:tc>
        <w:tc>
          <w:tcPr>
            <w:tcW w:w="3614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溶血性贫血患儿ABCG5基因突变致谷固醇血</w:t>
            </w: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症</w:t>
            </w: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1例报道</w:t>
            </w:r>
          </w:p>
        </w:tc>
        <w:tc>
          <w:tcPr>
            <w:tcW w:w="25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现代医药卫生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2018.1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0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2013至今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重症肺炎救治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救活约</w:t>
            </w: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30</w:t>
            </w: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余例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责任医师</w:t>
            </w:r>
          </w:p>
        </w:tc>
        <w:tc>
          <w:tcPr>
            <w:tcW w:w="361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HAV疫苗干预对哮喘患儿治疗效果的影响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重庆医学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 xml:space="preserve">  2018.4</w:t>
            </w: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 xml:space="preserve">   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18"/>
                <w:szCs w:val="18"/>
              </w:rPr>
              <w:t>1994.9-1997.7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临床医学大专</w:t>
            </w:r>
          </w:p>
        </w:tc>
        <w:tc>
          <w:tcPr>
            <w:tcW w:w="20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18"/>
                <w:szCs w:val="18"/>
              </w:rPr>
              <w:t>199703080002250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2013至今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儿童保健门诊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诊治病人约150人次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门诊医师</w:t>
            </w:r>
          </w:p>
        </w:tc>
        <w:tc>
          <w:tcPr>
            <w:tcW w:w="361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1997.9-2000.7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临床医学本科</w:t>
            </w:r>
          </w:p>
        </w:tc>
        <w:tc>
          <w:tcPr>
            <w:tcW w:w="20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18"/>
                <w:szCs w:val="18"/>
              </w:rPr>
              <w:t>03080009887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2013至今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实习带教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实习带教50余人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2000.10-2001.9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儿内科</w:t>
            </w:r>
          </w:p>
        </w:tc>
        <w:tc>
          <w:tcPr>
            <w:tcW w:w="20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西南医院儿科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18"/>
                <w:szCs w:val="18"/>
              </w:rPr>
              <w:t>20222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2016－2018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住培医师带教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带教</w:t>
            </w: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3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住培教师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2001.10-2002.3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全科医师岗位培训</w:t>
            </w:r>
          </w:p>
        </w:tc>
        <w:tc>
          <w:tcPr>
            <w:tcW w:w="20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沙坪坝区卫生学校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18"/>
                <w:szCs w:val="18"/>
              </w:rPr>
              <w:t>2001（396）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18"/>
                <w:szCs w:val="18"/>
              </w:rPr>
              <w:t>2013至今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进修医生带教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带教</w:t>
            </w: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3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人</w:t>
            </w:r>
          </w:p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指导老师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9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>2018.9.26-9.28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7813" w:type="dxa"/>
            <w:gridSpan w:val="10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0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18"/>
                <w:szCs w:val="18"/>
              </w:rPr>
              <w:t>1998.6-2004.8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普通内科门诊</w:t>
            </w:r>
          </w:p>
        </w:tc>
        <w:tc>
          <w:tcPr>
            <w:tcW w:w="20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沙坪坝区井口医院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1467" w:type="dxa"/>
            <w:vAlign w:val="center"/>
          </w:tcPr>
          <w:p>
            <w:pP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方正仿宋_GBK"/>
                <w:color w:val="000000"/>
                <w:sz w:val="18"/>
                <w:szCs w:val="18"/>
              </w:rPr>
              <w:t>2004.8-2009.8</w:t>
            </w:r>
          </w:p>
        </w:tc>
        <w:tc>
          <w:tcPr>
            <w:tcW w:w="269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儿科相关临床工作</w:t>
            </w:r>
          </w:p>
        </w:tc>
        <w:tc>
          <w:tcPr>
            <w:tcW w:w="20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西南医院儿科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住院医师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307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46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18"/>
                <w:szCs w:val="18"/>
              </w:rPr>
              <w:t>2009.8-2010.8</w:t>
            </w:r>
          </w:p>
        </w:tc>
        <w:tc>
          <w:tcPr>
            <w:tcW w:w="2694" w:type="dxa"/>
            <w:gridSpan w:val="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儿科总住院医师工作</w:t>
            </w:r>
          </w:p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儿科</w:t>
            </w:r>
          </w:p>
        </w:tc>
        <w:tc>
          <w:tcPr>
            <w:tcW w:w="2068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西南医院儿科</w:t>
            </w:r>
          </w:p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西南医院儿科</w:t>
            </w:r>
          </w:p>
        </w:tc>
        <w:tc>
          <w:tcPr>
            <w:tcW w:w="158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住院总医师</w:t>
            </w:r>
          </w:p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3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</w:trPr>
        <w:tc>
          <w:tcPr>
            <w:tcW w:w="146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18"/>
                <w:szCs w:val="18"/>
              </w:rPr>
              <w:t>2010.8至今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儿科相关临床及教学工作</w:t>
            </w:r>
          </w:p>
        </w:tc>
        <w:tc>
          <w:tcPr>
            <w:tcW w:w="206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西南医院儿科</w:t>
            </w:r>
          </w:p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3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</w:tbl>
    <w:p>
      <w:pPr>
        <w:spacing w:line="200" w:lineRule="exact"/>
        <w:rPr>
          <w:rFonts w:hint="eastAsia" w:ascii="方正仿宋_GBK" w:hAnsi="Times New Roman" w:eastAsia="方正仿宋_GBK"/>
          <w:color w:val="000000"/>
          <w:szCs w:val="21"/>
        </w:rPr>
      </w:pPr>
    </w:p>
    <w:p>
      <w:pPr>
        <w:spacing w:line="200" w:lineRule="exact"/>
        <w:rPr>
          <w:rFonts w:hint="eastAsia" w:ascii="方正仿宋_GBK" w:hAnsi="Times New Roman" w:eastAsia="方正仿宋_GBK"/>
          <w:color w:val="000000"/>
          <w:szCs w:val="21"/>
        </w:rPr>
      </w:pPr>
      <w:r>
        <w:rPr>
          <w:rFonts w:hint="eastAsia" w:ascii="方正仿宋_GBK" w:hAnsi="Times New Roman" w:eastAsia="方正仿宋_GBK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自身实际情况填写。</w:t>
      </w:r>
    </w:p>
    <w:p>
      <w:pPr>
        <w:spacing w:line="200" w:lineRule="exact"/>
        <w:rPr>
          <w:rFonts w:ascii="方正仿宋_GBK" w:hAnsi="Times New Roman" w:eastAsia="方正仿宋_GBK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567" w:right="1304" w:bottom="567" w:left="1304" w:header="851" w:footer="992" w:gutter="0"/>
          <w:paperSrc w:first="7" w:other="7"/>
          <w:cols w:space="720" w:num="1"/>
          <w:docGrid w:type="linesAndChars" w:linePitch="312" w:charSpace="0"/>
        </w:sectPr>
      </w:pPr>
    </w:p>
    <w:p>
      <w:bookmarkStart w:id="0" w:name="_GoBack"/>
      <w:bookmarkEnd w:id="0"/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A1F16"/>
    <w:rsid w:val="1D7A1F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2018-09-20T06:57:00Z</dcterms:created>
  <dc:creator>缘来如此1388332866</dc:creator>
  <cp:lastModifiedBy>缘来如此1388332866</cp:lastModifiedBy>
  <dcterms:modified xsi:type="dcterms:W3CDTF">2018-09-20T06:57:43Z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