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Times New Roman"/>
          <w:b/>
          <w:color w:val="000000"/>
          <w:sz w:val="44"/>
          <w:szCs w:val="44"/>
        </w:rPr>
      </w:pPr>
      <w:r>
        <w:rPr>
          <w:rFonts w:hint="eastAsia" w:ascii="黑体" w:hAnsi="宋体" w:eastAsia="黑体" w:cs="Times New Roman"/>
          <w:b/>
          <w:color w:val="000000"/>
          <w:sz w:val="32"/>
          <w:szCs w:val="32"/>
        </w:rPr>
        <w:t>附件3</w:t>
      </w:r>
      <w:r>
        <w:rPr>
          <w:rFonts w:hint="eastAsia" w:ascii="宋体" w:hAnsi="宋体" w:eastAsia="宋体" w:cs="Times New Roman"/>
          <w:b/>
          <w:color w:val="000000"/>
          <w:sz w:val="44"/>
          <w:szCs w:val="44"/>
        </w:rPr>
        <w:t xml:space="preserve">      重庆市卫生系列（药护剂  护理 副高）级专业技术职务任职资格评审综合情况（公示）表</w:t>
      </w:r>
    </w:p>
    <w:p>
      <w:pPr>
        <w:rPr>
          <w:rFonts w:ascii="方正仿宋_GBK" w:hAnsi="Times New Roman" w:eastAsia="方正仿宋_GBK" w:cs="Times New Roman"/>
          <w:color w:val="000000"/>
          <w:sz w:val="28"/>
          <w:szCs w:val="28"/>
        </w:rPr>
      </w:pPr>
      <w:r>
        <w:rPr>
          <w:rFonts w:hint="eastAsia" w:ascii="方正仿宋_GBK" w:hAnsi="Times New Roman" w:eastAsia="方正仿宋_GBK" w:cs="Times New Roman"/>
          <w:color w:val="000000"/>
          <w:sz w:val="28"/>
          <w:szCs w:val="28"/>
        </w:rPr>
        <w:t xml:space="preserve">                                                                                                                             填表人签字：</w:t>
      </w:r>
    </w:p>
    <w:tbl>
      <w:tblPr>
        <w:tblStyle w:val="10"/>
        <w:tblW w:w="22680" w:type="dxa"/>
        <w:tblInd w:w="-7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67"/>
        <w:gridCol w:w="567"/>
        <w:gridCol w:w="426"/>
        <w:gridCol w:w="567"/>
        <w:gridCol w:w="850"/>
        <w:gridCol w:w="136"/>
        <w:gridCol w:w="148"/>
        <w:gridCol w:w="425"/>
        <w:gridCol w:w="334"/>
        <w:gridCol w:w="1229"/>
        <w:gridCol w:w="138"/>
        <w:gridCol w:w="283"/>
        <w:gridCol w:w="284"/>
        <w:gridCol w:w="1276"/>
        <w:gridCol w:w="1559"/>
        <w:gridCol w:w="283"/>
        <w:gridCol w:w="709"/>
        <w:gridCol w:w="992"/>
        <w:gridCol w:w="426"/>
        <w:gridCol w:w="567"/>
        <w:gridCol w:w="708"/>
        <w:gridCol w:w="284"/>
        <w:gridCol w:w="992"/>
        <w:gridCol w:w="3112"/>
        <w:gridCol w:w="225"/>
        <w:gridCol w:w="916"/>
        <w:gridCol w:w="1603"/>
        <w:gridCol w:w="375"/>
        <w:gridCol w:w="809"/>
        <w:gridCol w:w="91"/>
        <w:gridCol w:w="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姓名</w:t>
            </w:r>
          </w:p>
        </w:tc>
        <w:tc>
          <w:tcPr>
            <w:tcW w:w="2126" w:type="dxa"/>
            <w:gridSpan w:val="5"/>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李光容</w:t>
            </w:r>
          </w:p>
        </w:tc>
        <w:tc>
          <w:tcPr>
            <w:tcW w:w="1701"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性别</w:t>
            </w:r>
          </w:p>
        </w:tc>
        <w:tc>
          <w:tcPr>
            <w:tcW w:w="184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女</w:t>
            </w:r>
          </w:p>
        </w:tc>
        <w:tc>
          <w:tcPr>
            <w:tcW w:w="6520" w:type="dxa"/>
            <w:gridSpan w:val="9"/>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任现职以来的工作量（近5年）</w:t>
            </w:r>
          </w:p>
        </w:tc>
        <w:tc>
          <w:tcPr>
            <w:tcW w:w="8030" w:type="dxa"/>
            <w:gridSpan w:val="8"/>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任现职以来科研、获奖、专利情况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出生年月</w:t>
            </w:r>
          </w:p>
        </w:tc>
        <w:tc>
          <w:tcPr>
            <w:tcW w:w="2126" w:type="dxa"/>
            <w:gridSpan w:val="5"/>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1971.8.18</w:t>
            </w:r>
          </w:p>
        </w:tc>
        <w:tc>
          <w:tcPr>
            <w:tcW w:w="1701"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最高学历（学位）</w:t>
            </w:r>
          </w:p>
        </w:tc>
        <w:tc>
          <w:tcPr>
            <w:tcW w:w="184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中专</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项目</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2014年</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2015年</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2016年</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2017 年</w:t>
            </w:r>
          </w:p>
        </w:tc>
        <w:tc>
          <w:tcPr>
            <w:tcW w:w="311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项目（课题或者专利）名称</w:t>
            </w:r>
          </w:p>
        </w:tc>
        <w:tc>
          <w:tcPr>
            <w:tcW w:w="3119"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主要情况</w:t>
            </w:r>
          </w:p>
        </w:tc>
        <w:tc>
          <w:tcPr>
            <w:tcW w:w="900"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排名</w:t>
            </w:r>
          </w:p>
        </w:tc>
        <w:tc>
          <w:tcPr>
            <w:tcW w:w="89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年月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人员类别</w:t>
            </w:r>
          </w:p>
        </w:tc>
        <w:tc>
          <w:tcPr>
            <w:tcW w:w="2126" w:type="dxa"/>
            <w:gridSpan w:val="5"/>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非公单位及流动人员</w:t>
            </w:r>
          </w:p>
        </w:tc>
        <w:tc>
          <w:tcPr>
            <w:tcW w:w="1701"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参加工作时间</w:t>
            </w:r>
          </w:p>
        </w:tc>
        <w:tc>
          <w:tcPr>
            <w:tcW w:w="184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1992.7</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工作时间（周）</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何时取得何职称</w:t>
            </w:r>
          </w:p>
        </w:tc>
        <w:tc>
          <w:tcPr>
            <w:tcW w:w="2126" w:type="dxa"/>
            <w:gridSpan w:val="5"/>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2008.10主管护师</w:t>
            </w:r>
          </w:p>
        </w:tc>
        <w:tc>
          <w:tcPr>
            <w:tcW w:w="1701"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何时聘用何职称</w:t>
            </w:r>
          </w:p>
        </w:tc>
        <w:tc>
          <w:tcPr>
            <w:tcW w:w="184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2008.11主管护师</w:t>
            </w:r>
          </w:p>
        </w:tc>
        <w:tc>
          <w:tcPr>
            <w:tcW w:w="1559" w:type="dxa"/>
            <w:vAlign w:val="center"/>
          </w:tcPr>
          <w:p>
            <w:pPr>
              <w:jc w:val="center"/>
              <w:rPr>
                <w:rFonts w:ascii="仿宋_GB2312" w:hAnsi="Times New Roman" w:eastAsia="仿宋_GB2312" w:cs="Times New Roman"/>
                <w:color w:val="000000"/>
                <w:szCs w:val="15"/>
              </w:rPr>
            </w:pPr>
            <w:r>
              <w:rPr>
                <w:rFonts w:hint="eastAsia" w:ascii="仿宋_GB2312" w:eastAsia="仿宋_GB2312"/>
                <w:szCs w:val="15"/>
              </w:rPr>
              <w:t>接生</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480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医德医风满意度（%）</w:t>
            </w:r>
          </w:p>
        </w:tc>
        <w:tc>
          <w:tcPr>
            <w:tcW w:w="2126" w:type="dxa"/>
            <w:gridSpan w:val="5"/>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96%</w:t>
            </w:r>
          </w:p>
        </w:tc>
        <w:tc>
          <w:tcPr>
            <w:tcW w:w="1701"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卫生支农时间</w:t>
            </w:r>
          </w:p>
        </w:tc>
        <w:tc>
          <w:tcPr>
            <w:tcW w:w="184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59" w:type="dxa"/>
            <w:vAlign w:val="center"/>
          </w:tcPr>
          <w:p>
            <w:pPr>
              <w:spacing w:line="240" w:lineRule="exact"/>
              <w:jc w:val="center"/>
              <w:rPr>
                <w:rFonts w:ascii="仿宋_GB2312" w:hAnsi="Times New Roman" w:eastAsia="仿宋_GB2312" w:cs="Times New Roman"/>
                <w:color w:val="000000"/>
                <w:szCs w:val="15"/>
              </w:rPr>
            </w:pPr>
            <w:r>
              <w:rPr>
                <w:rFonts w:hint="eastAsia" w:ascii="仿宋_GB2312" w:eastAsia="仿宋_GB2312"/>
                <w:szCs w:val="15"/>
              </w:rPr>
              <w:t>抢救新生儿</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17</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320" w:lineRule="exact"/>
              <w:jc w:val="center"/>
              <w:rPr>
                <w:rFonts w:ascii="仿宋_GB2312" w:hAnsi="Times New Roman" w:eastAsia="仿宋_GB2312" w:cs="Times New Roman"/>
                <w:color w:val="000000"/>
                <w:spacing w:val="-20"/>
                <w:szCs w:val="15"/>
              </w:rPr>
            </w:pPr>
            <w:r>
              <w:rPr>
                <w:rFonts w:hint="eastAsia" w:ascii="仿宋_GB2312" w:hAnsi="Times New Roman" w:eastAsia="仿宋_GB2312" w:cs="Times New Roman"/>
                <w:color w:val="000000"/>
                <w:spacing w:val="-20"/>
                <w:szCs w:val="15"/>
              </w:rPr>
              <w:t>现任工作单位及职务</w:t>
            </w:r>
          </w:p>
        </w:tc>
        <w:tc>
          <w:tcPr>
            <w:tcW w:w="5670" w:type="dxa"/>
            <w:gridSpan w:val="11"/>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重庆市沙坪坝区人民医院妇科主管护师</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eastAsia="仿宋_GB2312"/>
                <w:szCs w:val="15"/>
              </w:rPr>
              <w:t>新生儿游泳</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540</w:t>
            </w:r>
          </w:p>
        </w:tc>
        <w:tc>
          <w:tcPr>
            <w:tcW w:w="992" w:type="dxa"/>
            <w:vAlign w:val="center"/>
          </w:tcPr>
          <w:p>
            <w:pPr>
              <w:spacing w:line="24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trPr>
        <w:tc>
          <w:tcPr>
            <w:tcW w:w="2460" w:type="dxa"/>
            <w:gridSpan w:val="3"/>
            <w:vAlign w:val="center"/>
          </w:tcPr>
          <w:p>
            <w:pPr>
              <w:spacing w:line="20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学术（社会）团体任职</w:t>
            </w:r>
          </w:p>
        </w:tc>
        <w:tc>
          <w:tcPr>
            <w:tcW w:w="2460" w:type="dxa"/>
            <w:gridSpan w:val="6"/>
            <w:tcBorders>
              <w:bottom w:val="single" w:color="auto" w:sz="4" w:space="0"/>
            </w:tcBorders>
            <w:vAlign w:val="center"/>
          </w:tcPr>
          <w:p>
            <w:pPr>
              <w:spacing w:line="20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2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国家级奖</w:t>
            </w:r>
          </w:p>
        </w:tc>
        <w:tc>
          <w:tcPr>
            <w:tcW w:w="1981"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59" w:type="dxa"/>
            <w:vAlign w:val="center"/>
          </w:tcPr>
          <w:p>
            <w:pPr>
              <w:spacing w:line="260" w:lineRule="exact"/>
              <w:jc w:val="center"/>
              <w:rPr>
                <w:rFonts w:ascii="仿宋_GB2312" w:hAnsi="Times New Roman" w:eastAsia="仿宋_GB2312" w:cs="Times New Roman"/>
                <w:color w:val="000000"/>
                <w:szCs w:val="15"/>
              </w:rPr>
            </w:pPr>
            <w:r>
              <w:rPr>
                <w:rFonts w:hint="eastAsia" w:ascii="仿宋_GB2312" w:eastAsia="仿宋_GB2312"/>
                <w:szCs w:val="15"/>
              </w:rPr>
              <w:t>新生儿抚触</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820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0" w:hRule="exact"/>
        </w:trPr>
        <w:tc>
          <w:tcPr>
            <w:tcW w:w="2460"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专业能力考试时间、成绩</w:t>
            </w:r>
          </w:p>
        </w:tc>
        <w:tc>
          <w:tcPr>
            <w:tcW w:w="2460" w:type="dxa"/>
            <w:gridSpan w:val="6"/>
            <w:tcBorders>
              <w:top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2017.04  61分</w:t>
            </w:r>
          </w:p>
        </w:tc>
        <w:tc>
          <w:tcPr>
            <w:tcW w:w="122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省部级奖</w:t>
            </w:r>
          </w:p>
        </w:tc>
        <w:tc>
          <w:tcPr>
            <w:tcW w:w="1981"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59" w:type="dxa"/>
            <w:vAlign w:val="center"/>
          </w:tcPr>
          <w:p>
            <w:pPr>
              <w:spacing w:line="260" w:lineRule="exact"/>
              <w:jc w:val="center"/>
              <w:rPr>
                <w:rFonts w:ascii="仿宋_GB2312" w:hAnsi="Times New Roman" w:eastAsia="仿宋_GB2312" w:cs="Times New Roman"/>
                <w:color w:val="000000"/>
                <w:szCs w:val="15"/>
              </w:rPr>
            </w:pPr>
            <w:r>
              <w:rPr>
                <w:rFonts w:hint="eastAsia" w:ascii="仿宋_GB2312" w:eastAsia="仿宋_GB2312"/>
                <w:szCs w:val="15"/>
              </w:rPr>
              <w:t>产科急危重抢救</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60" w:type="dxa"/>
            <w:gridSpan w:val="3"/>
            <w:vAlign w:val="center"/>
          </w:tcPr>
          <w:p>
            <w:pPr>
              <w:spacing w:line="240" w:lineRule="exact"/>
              <w:jc w:val="center"/>
              <w:rPr>
                <w:rFonts w:ascii="仿宋_GB2312" w:hAnsi="Times New Roman" w:eastAsia="仿宋_GB2312" w:cs="Times New Roman"/>
                <w:color w:val="000000"/>
                <w:szCs w:val="15"/>
              </w:rPr>
            </w:pPr>
            <w:r>
              <w:rPr>
                <w:rFonts w:hint="eastAsia" w:ascii="仿宋_GB2312" w:eastAsia="仿宋_GB2312"/>
                <w:szCs w:val="15"/>
              </w:rPr>
              <w:t>继续教育情况</w:t>
            </w:r>
          </w:p>
        </w:tc>
        <w:tc>
          <w:tcPr>
            <w:tcW w:w="2460" w:type="dxa"/>
            <w:gridSpan w:val="6"/>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任期内验审合格</w:t>
            </w:r>
          </w:p>
        </w:tc>
        <w:tc>
          <w:tcPr>
            <w:tcW w:w="122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地厅级奖</w:t>
            </w:r>
          </w:p>
        </w:tc>
        <w:tc>
          <w:tcPr>
            <w:tcW w:w="1981"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59" w:type="dxa"/>
            <w:vAlign w:val="center"/>
          </w:tcPr>
          <w:p>
            <w:pPr>
              <w:spacing w:line="260" w:lineRule="exact"/>
              <w:jc w:val="center"/>
              <w:rPr>
                <w:rFonts w:ascii="仿宋_GB2312" w:hAnsi="Times New Roman" w:eastAsia="仿宋_GB2312" w:cs="Times New Roman"/>
                <w:color w:val="000000"/>
                <w:szCs w:val="15"/>
              </w:rPr>
            </w:pPr>
            <w:r>
              <w:rPr>
                <w:rFonts w:hint="eastAsia" w:ascii="仿宋_GB2312" w:eastAsia="仿宋_GB2312"/>
                <w:szCs w:val="15"/>
              </w:rPr>
              <w:t>产检</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820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4013" w:type="dxa"/>
            <w:gridSpan w:val="6"/>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申报专业技术职务名称及级别</w:t>
            </w:r>
          </w:p>
        </w:tc>
        <w:tc>
          <w:tcPr>
            <w:tcW w:w="4117" w:type="dxa"/>
            <w:gridSpan w:val="8"/>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副主任护师        副高级</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eastAsia="仿宋_GB2312"/>
                <w:szCs w:val="15"/>
              </w:rPr>
              <w:t>取环</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100</w:t>
            </w:r>
          </w:p>
        </w:tc>
        <w:tc>
          <w:tcPr>
            <w:tcW w:w="992" w:type="dxa"/>
            <w:vAlign w:val="center"/>
          </w:tcPr>
          <w:p>
            <w:pPr>
              <w:spacing w:line="2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450</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440</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460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430</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8130" w:type="dxa"/>
            <w:gridSpan w:val="1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学历学位情况</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eastAsia="仿宋_GB2312"/>
                <w:spacing w:val="-20"/>
                <w:szCs w:val="15"/>
              </w:rPr>
              <w:t>安环</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150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340</w:t>
            </w:r>
          </w:p>
        </w:tc>
        <w:tc>
          <w:tcPr>
            <w:tcW w:w="993"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300</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260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300</w:t>
            </w:r>
          </w:p>
        </w:tc>
        <w:tc>
          <w:tcPr>
            <w:tcW w:w="3112"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119"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0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99"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7"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毕业时间</w:t>
            </w:r>
          </w:p>
        </w:tc>
        <w:tc>
          <w:tcPr>
            <w:tcW w:w="1560" w:type="dxa"/>
            <w:gridSpan w:val="3"/>
            <w:tcBorders>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毕业学校</w:t>
            </w:r>
          </w:p>
        </w:tc>
        <w:tc>
          <w:tcPr>
            <w:tcW w:w="850" w:type="dxa"/>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专业</w:t>
            </w:r>
          </w:p>
        </w:tc>
        <w:tc>
          <w:tcPr>
            <w:tcW w:w="1043" w:type="dxa"/>
            <w:gridSpan w:val="4"/>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学制</w:t>
            </w:r>
          </w:p>
        </w:tc>
        <w:tc>
          <w:tcPr>
            <w:tcW w:w="1229" w:type="dxa"/>
            <w:tcBorders>
              <w:lef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学历\学位</w:t>
            </w:r>
          </w:p>
        </w:tc>
        <w:tc>
          <w:tcPr>
            <w:tcW w:w="1981"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证书号</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eastAsia="仿宋_GB2312"/>
                <w:spacing w:val="-20"/>
                <w:szCs w:val="15"/>
              </w:rPr>
              <w:t>人流术</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160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2600</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2400</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2200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2000</w:t>
            </w:r>
          </w:p>
        </w:tc>
        <w:tc>
          <w:tcPr>
            <w:tcW w:w="8030" w:type="dxa"/>
            <w:gridSpan w:val="8"/>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任现职以来著（译）作、论文及学术、技术报告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91" w:hRule="exact"/>
        </w:trPr>
        <w:tc>
          <w:tcPr>
            <w:tcW w:w="1467"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1992.7</w:t>
            </w:r>
          </w:p>
        </w:tc>
        <w:tc>
          <w:tcPr>
            <w:tcW w:w="1560" w:type="dxa"/>
            <w:gridSpan w:val="3"/>
            <w:tcBorders>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重庆立本卫校</w:t>
            </w:r>
          </w:p>
        </w:tc>
        <w:tc>
          <w:tcPr>
            <w:tcW w:w="850" w:type="dxa"/>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护理</w:t>
            </w:r>
          </w:p>
        </w:tc>
        <w:tc>
          <w:tcPr>
            <w:tcW w:w="1043" w:type="dxa"/>
            <w:gridSpan w:val="4"/>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三年</w:t>
            </w:r>
          </w:p>
        </w:tc>
        <w:tc>
          <w:tcPr>
            <w:tcW w:w="1229" w:type="dxa"/>
            <w:tcBorders>
              <w:lef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中专</w:t>
            </w:r>
          </w:p>
        </w:tc>
        <w:tc>
          <w:tcPr>
            <w:tcW w:w="1981" w:type="dxa"/>
            <w:gridSpan w:val="4"/>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29009</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olor w:val="000000"/>
                <w:szCs w:val="15"/>
              </w:rPr>
              <w:t>PAC（人流术后关爱）咨询</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350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4000</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4100</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4100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4200</w:t>
            </w:r>
          </w:p>
        </w:tc>
        <w:tc>
          <w:tcPr>
            <w:tcW w:w="4253" w:type="dxa"/>
            <w:gridSpan w:val="3"/>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文章（著作）名称</w:t>
            </w:r>
          </w:p>
        </w:tc>
        <w:tc>
          <w:tcPr>
            <w:tcW w:w="1603"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刊物名称</w:t>
            </w:r>
          </w:p>
        </w:tc>
        <w:tc>
          <w:tcPr>
            <w:tcW w:w="1184"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年月</w:t>
            </w:r>
          </w:p>
        </w:tc>
        <w:tc>
          <w:tcPr>
            <w:tcW w:w="990"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94" w:hRule="exact"/>
        </w:trPr>
        <w:tc>
          <w:tcPr>
            <w:tcW w:w="1467"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60" w:type="dxa"/>
            <w:gridSpan w:val="3"/>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50" w:type="dxa"/>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043"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2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981"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59"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olor w:val="000000"/>
                <w:szCs w:val="15"/>
              </w:rPr>
              <w:t>PAC（人流术后关爱）回访</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500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10000</w:t>
            </w:r>
          </w:p>
        </w:tc>
        <w:tc>
          <w:tcPr>
            <w:tcW w:w="993"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11000</w:t>
            </w:r>
          </w:p>
        </w:tc>
        <w:tc>
          <w:tcPr>
            <w:tcW w:w="992" w:type="dxa"/>
            <w:gridSpan w:val="2"/>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11000</w:t>
            </w:r>
          </w:p>
        </w:tc>
        <w:tc>
          <w:tcPr>
            <w:tcW w:w="992" w:type="dxa"/>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11000</w:t>
            </w:r>
          </w:p>
        </w:tc>
        <w:tc>
          <w:tcPr>
            <w:tcW w:w="4253" w:type="dxa"/>
            <w:gridSpan w:val="3"/>
            <w:vMerge w:val="restart"/>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《流产关爱服务在计划生育门诊人流术者的应用价值》</w:t>
            </w:r>
          </w:p>
        </w:tc>
        <w:tc>
          <w:tcPr>
            <w:tcW w:w="1603" w:type="dxa"/>
            <w:vMerge w:val="restart"/>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《临床医药文献杂志》</w:t>
            </w:r>
          </w:p>
        </w:tc>
        <w:tc>
          <w:tcPr>
            <w:tcW w:w="1184" w:type="dxa"/>
            <w:gridSpan w:val="2"/>
            <w:vMerge w:val="restart"/>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2018.5</w:t>
            </w:r>
          </w:p>
        </w:tc>
        <w:tc>
          <w:tcPr>
            <w:tcW w:w="990" w:type="dxa"/>
            <w:gridSpan w:val="2"/>
            <w:vMerge w:val="restart"/>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独著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4" w:hRule="exact"/>
        </w:trPr>
        <w:tc>
          <w:tcPr>
            <w:tcW w:w="1467"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60" w:type="dxa"/>
            <w:gridSpan w:val="3"/>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50" w:type="dxa"/>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043"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2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981"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6520" w:type="dxa"/>
            <w:gridSpan w:val="9"/>
            <w:vAlign w:val="center"/>
          </w:tcPr>
          <w:p>
            <w:pPr>
              <w:spacing w:line="24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任现职以来其他主要业绩</w:t>
            </w:r>
          </w:p>
        </w:tc>
        <w:tc>
          <w:tcPr>
            <w:tcW w:w="4253" w:type="dxa"/>
            <w:gridSpan w:val="3"/>
            <w:vMerge w:val="continue"/>
            <w:vAlign w:val="center"/>
          </w:tcPr>
          <w:p>
            <w:pPr>
              <w:jc w:val="center"/>
              <w:rPr>
                <w:rFonts w:ascii="仿宋_GB2312" w:hAnsi="Times New Roman" w:eastAsia="仿宋_GB2312" w:cs="Times New Roman"/>
                <w:color w:val="000000"/>
                <w:szCs w:val="15"/>
              </w:rPr>
            </w:pPr>
          </w:p>
        </w:tc>
        <w:tc>
          <w:tcPr>
            <w:tcW w:w="1603" w:type="dxa"/>
            <w:vMerge w:val="continue"/>
            <w:tcBorders>
              <w:right w:val="single" w:color="auto" w:sz="4" w:space="0"/>
            </w:tcBorders>
            <w:vAlign w:val="center"/>
          </w:tcPr>
          <w:p>
            <w:pPr>
              <w:jc w:val="center"/>
              <w:rPr>
                <w:rFonts w:ascii="仿宋_GB2312" w:hAnsi="Times New Roman" w:eastAsia="仿宋_GB2312" w:cs="Times New Roman"/>
                <w:color w:val="000000"/>
                <w:szCs w:val="15"/>
              </w:rPr>
            </w:pPr>
          </w:p>
        </w:tc>
        <w:tc>
          <w:tcPr>
            <w:tcW w:w="1184" w:type="dxa"/>
            <w:gridSpan w:val="2"/>
            <w:vMerge w:val="continue"/>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p>
        </w:tc>
        <w:tc>
          <w:tcPr>
            <w:tcW w:w="990" w:type="dxa"/>
            <w:gridSpan w:val="2"/>
            <w:vMerge w:val="continue"/>
            <w:tcBorders>
              <w:left w:val="single" w:color="auto" w:sz="4" w:space="0"/>
            </w:tcBorders>
            <w:vAlign w:val="center"/>
          </w:tcPr>
          <w:p>
            <w:pPr>
              <w:jc w:val="center"/>
              <w:rPr>
                <w:rFonts w:ascii="仿宋_GB2312" w:hAnsi="Times New Roman" w:eastAsia="仿宋_GB2312" w:cs="Times New Roman"/>
                <w:color w:val="000000"/>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7"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560" w:type="dxa"/>
            <w:gridSpan w:val="3"/>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50" w:type="dxa"/>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043" w:type="dxa"/>
            <w:gridSpan w:val="4"/>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29" w:type="dxa"/>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981" w:type="dxa"/>
            <w:gridSpan w:val="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时间</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工作内容</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完成情况</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本人作用</w:t>
            </w:r>
          </w:p>
        </w:tc>
        <w:tc>
          <w:tcPr>
            <w:tcW w:w="4253" w:type="dxa"/>
            <w:gridSpan w:val="3"/>
            <w:vMerge w:val="restart"/>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《综合性心里护理缓解未婚初次人工流产者负性情绪及术后疼痛效果观察》</w:t>
            </w:r>
          </w:p>
        </w:tc>
        <w:tc>
          <w:tcPr>
            <w:tcW w:w="1603" w:type="dxa"/>
            <w:vMerge w:val="restart"/>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《世界最新医学》</w:t>
            </w:r>
          </w:p>
        </w:tc>
        <w:tc>
          <w:tcPr>
            <w:tcW w:w="1184" w:type="dxa"/>
            <w:gridSpan w:val="2"/>
            <w:vMerge w:val="restart"/>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2018.7</w:t>
            </w:r>
          </w:p>
        </w:tc>
        <w:tc>
          <w:tcPr>
            <w:tcW w:w="990" w:type="dxa"/>
            <w:gridSpan w:val="2"/>
            <w:vMerge w:val="restart"/>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独著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8130" w:type="dxa"/>
            <w:gridSpan w:val="1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主要学习（培训、进修）经历</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带教指导下级</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100人次</w:t>
            </w:r>
          </w:p>
        </w:tc>
        <w:tc>
          <w:tcPr>
            <w:tcW w:w="1276" w:type="dxa"/>
            <w:gridSpan w:val="2"/>
            <w:tcBorders>
              <w:bottom w:val="single" w:color="auto" w:sz="4" w:space="0"/>
            </w:tcBorders>
            <w:vAlign w:val="center"/>
          </w:tcPr>
          <w:p>
            <w:pPr>
              <w:ind w:firstLine="210" w:firstLineChars="100"/>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带教</w:t>
            </w:r>
          </w:p>
        </w:tc>
        <w:tc>
          <w:tcPr>
            <w:tcW w:w="4253" w:type="dxa"/>
            <w:gridSpan w:val="3"/>
            <w:vMerge w:val="continue"/>
            <w:tcBorders>
              <w:right w:val="single" w:color="auto" w:sz="4" w:space="0"/>
            </w:tcBorders>
            <w:vAlign w:val="center"/>
          </w:tcPr>
          <w:p>
            <w:pPr>
              <w:jc w:val="center"/>
              <w:rPr>
                <w:rFonts w:ascii="仿宋_GB2312" w:hAnsi="Times New Roman" w:eastAsia="仿宋_GB2312" w:cs="Times New Roman"/>
                <w:color w:val="000000"/>
                <w:szCs w:val="15"/>
              </w:rPr>
            </w:pPr>
          </w:p>
        </w:tc>
        <w:tc>
          <w:tcPr>
            <w:tcW w:w="1603" w:type="dxa"/>
            <w:vMerge w:val="continue"/>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p>
        </w:tc>
        <w:tc>
          <w:tcPr>
            <w:tcW w:w="1184" w:type="dxa"/>
            <w:gridSpan w:val="2"/>
            <w:vMerge w:val="continue"/>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p>
        </w:tc>
        <w:tc>
          <w:tcPr>
            <w:tcW w:w="990" w:type="dxa"/>
            <w:gridSpan w:val="2"/>
            <w:vMerge w:val="continue"/>
            <w:tcBorders>
              <w:left w:val="single" w:color="auto" w:sz="4" w:space="0"/>
            </w:tcBorders>
            <w:vAlign w:val="center"/>
          </w:tcPr>
          <w:p>
            <w:pPr>
              <w:jc w:val="center"/>
              <w:rPr>
                <w:rFonts w:ascii="仿宋_GB2312" w:hAnsi="Times New Roman" w:eastAsia="仿宋_GB2312" w:cs="Times New Roman"/>
                <w:color w:val="000000"/>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起止时间</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主要内容</w:t>
            </w:r>
          </w:p>
        </w:tc>
        <w:tc>
          <w:tcPr>
            <w:tcW w:w="2409" w:type="dxa"/>
            <w:gridSpan w:val="5"/>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学习、进修或培训机构</w:t>
            </w:r>
          </w:p>
        </w:tc>
        <w:tc>
          <w:tcPr>
            <w:tcW w:w="156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证书号</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主持指导查房</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50次</w:t>
            </w:r>
          </w:p>
        </w:tc>
        <w:tc>
          <w:tcPr>
            <w:tcW w:w="1276" w:type="dxa"/>
            <w:gridSpan w:val="2"/>
            <w:tcBorders>
              <w:top w:val="single" w:color="auto" w:sz="4" w:space="0"/>
              <w:bottom w:val="single" w:color="auto" w:sz="4" w:space="0"/>
            </w:tcBorders>
            <w:vAlign w:val="center"/>
          </w:tcPr>
          <w:p>
            <w:pPr>
              <w:ind w:firstLine="210" w:firstLineChars="100"/>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主讲</w:t>
            </w:r>
          </w:p>
        </w:tc>
        <w:tc>
          <w:tcPr>
            <w:tcW w:w="4253" w:type="dxa"/>
            <w:gridSpan w:val="3"/>
            <w:vMerge w:val="restart"/>
            <w:tcBorders>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《延续护理对改善宫颈癌根治术后患者生活质量的效果观察》</w:t>
            </w:r>
          </w:p>
        </w:tc>
        <w:tc>
          <w:tcPr>
            <w:tcW w:w="1603" w:type="dxa"/>
            <w:vMerge w:val="restart"/>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《母婴世界》</w:t>
            </w:r>
          </w:p>
        </w:tc>
        <w:tc>
          <w:tcPr>
            <w:tcW w:w="1184" w:type="dxa"/>
            <w:gridSpan w:val="2"/>
            <w:vMerge w:val="restart"/>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2016.9</w:t>
            </w:r>
          </w:p>
        </w:tc>
        <w:tc>
          <w:tcPr>
            <w:tcW w:w="990" w:type="dxa"/>
            <w:gridSpan w:val="2"/>
            <w:vMerge w:val="restart"/>
            <w:tcBorders>
              <w:left w:val="single" w:color="auto" w:sz="4" w:space="0"/>
            </w:tcBorders>
            <w:vAlign w:val="center"/>
          </w:tcPr>
          <w:p>
            <w:pPr>
              <w:spacing w:line="32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独著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1999.10至2000.2</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母婴保健</w:t>
            </w:r>
          </w:p>
        </w:tc>
        <w:tc>
          <w:tcPr>
            <w:tcW w:w="2409" w:type="dxa"/>
            <w:gridSpan w:val="5"/>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培训</w:t>
            </w:r>
          </w:p>
        </w:tc>
        <w:tc>
          <w:tcPr>
            <w:tcW w:w="156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0070150</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教学</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40次</w:t>
            </w:r>
          </w:p>
        </w:tc>
        <w:tc>
          <w:tcPr>
            <w:tcW w:w="1276" w:type="dxa"/>
            <w:gridSpan w:val="2"/>
            <w:tcBorders>
              <w:top w:val="single" w:color="auto" w:sz="4" w:space="0"/>
            </w:tcBorders>
            <w:vAlign w:val="center"/>
          </w:tcPr>
          <w:p>
            <w:pPr>
              <w:ind w:firstLine="210" w:firstLineChars="100"/>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主讲</w:t>
            </w:r>
          </w:p>
        </w:tc>
        <w:tc>
          <w:tcPr>
            <w:tcW w:w="4253" w:type="dxa"/>
            <w:gridSpan w:val="3"/>
            <w:vMerge w:val="continue"/>
            <w:tcBorders>
              <w:right w:val="single" w:color="auto" w:sz="4" w:space="0"/>
            </w:tcBorders>
            <w:vAlign w:val="center"/>
          </w:tcPr>
          <w:p>
            <w:pPr>
              <w:spacing w:line="320" w:lineRule="exact"/>
              <w:jc w:val="center"/>
              <w:rPr>
                <w:rFonts w:ascii="仿宋_GB2312" w:hAnsi="Times New Roman" w:eastAsia="仿宋_GB2312" w:cs="Times New Roman"/>
                <w:color w:val="000000"/>
                <w:szCs w:val="15"/>
              </w:rPr>
            </w:pPr>
          </w:p>
        </w:tc>
        <w:tc>
          <w:tcPr>
            <w:tcW w:w="1603" w:type="dxa"/>
            <w:vMerge w:val="continue"/>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p>
        </w:tc>
        <w:tc>
          <w:tcPr>
            <w:tcW w:w="1184" w:type="dxa"/>
            <w:gridSpan w:val="2"/>
            <w:vMerge w:val="continue"/>
            <w:tcBorders>
              <w:left w:val="single" w:color="auto" w:sz="4" w:space="0"/>
              <w:right w:val="single" w:color="auto" w:sz="4" w:space="0"/>
            </w:tcBorders>
            <w:vAlign w:val="center"/>
          </w:tcPr>
          <w:p>
            <w:pPr>
              <w:spacing w:line="320" w:lineRule="exact"/>
              <w:jc w:val="center"/>
              <w:rPr>
                <w:rFonts w:ascii="仿宋_GB2312" w:hAnsi="Times New Roman" w:eastAsia="仿宋_GB2312" w:cs="Times New Roman"/>
                <w:color w:val="000000"/>
                <w:szCs w:val="15"/>
              </w:rPr>
            </w:pPr>
          </w:p>
        </w:tc>
        <w:tc>
          <w:tcPr>
            <w:tcW w:w="990" w:type="dxa"/>
            <w:gridSpan w:val="2"/>
            <w:vMerge w:val="continue"/>
            <w:tcBorders>
              <w:left w:val="single" w:color="auto" w:sz="4" w:space="0"/>
            </w:tcBorders>
            <w:vAlign w:val="center"/>
          </w:tcPr>
          <w:p>
            <w:pPr>
              <w:spacing w:line="320" w:lineRule="exact"/>
              <w:jc w:val="center"/>
              <w:rPr>
                <w:rFonts w:ascii="仿宋_GB2312" w:hAnsi="Times New Roman" w:eastAsia="仿宋_GB2312" w:cs="Times New Roman"/>
                <w:color w:val="000000"/>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2006.3至2006.6</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全科护士</w:t>
            </w:r>
          </w:p>
        </w:tc>
        <w:tc>
          <w:tcPr>
            <w:tcW w:w="2409" w:type="dxa"/>
            <w:gridSpan w:val="5"/>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培训</w:t>
            </w:r>
          </w:p>
        </w:tc>
        <w:tc>
          <w:tcPr>
            <w:tcW w:w="156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200225</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PAC集体讲座</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1800次</w:t>
            </w:r>
          </w:p>
        </w:tc>
        <w:tc>
          <w:tcPr>
            <w:tcW w:w="1276" w:type="dxa"/>
            <w:gridSpan w:val="2"/>
            <w:vAlign w:val="center"/>
          </w:tcPr>
          <w:p>
            <w:pPr>
              <w:ind w:firstLine="210" w:firstLineChars="100"/>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主讲</w:t>
            </w:r>
          </w:p>
        </w:tc>
        <w:tc>
          <w:tcPr>
            <w:tcW w:w="4253" w:type="dxa"/>
            <w:gridSpan w:val="3"/>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《分析妇科护理安全隐患的现状和对策》</w:t>
            </w:r>
          </w:p>
        </w:tc>
        <w:tc>
          <w:tcPr>
            <w:tcW w:w="1603" w:type="dxa"/>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《医药》</w:t>
            </w:r>
          </w:p>
        </w:tc>
        <w:tc>
          <w:tcPr>
            <w:tcW w:w="1184" w:type="dxa"/>
            <w:gridSpan w:val="2"/>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2016.12</w:t>
            </w:r>
          </w:p>
        </w:tc>
        <w:tc>
          <w:tcPr>
            <w:tcW w:w="990" w:type="dxa"/>
            <w:gridSpan w:val="2"/>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独著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2006.7至2006.10</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计划生育技术</w:t>
            </w:r>
          </w:p>
        </w:tc>
        <w:tc>
          <w:tcPr>
            <w:tcW w:w="2409" w:type="dxa"/>
            <w:gridSpan w:val="5"/>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培训</w:t>
            </w:r>
          </w:p>
        </w:tc>
        <w:tc>
          <w:tcPr>
            <w:tcW w:w="156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2006-310</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带教实习</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100次</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带教</w:t>
            </w:r>
          </w:p>
        </w:tc>
        <w:tc>
          <w:tcPr>
            <w:tcW w:w="4253"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603" w:type="dxa"/>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184" w:type="dxa"/>
            <w:gridSpan w:val="2"/>
            <w:tcBorders>
              <w:left w:val="single" w:color="auto" w:sz="4" w:space="0"/>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990" w:type="dxa"/>
            <w:gridSpan w:val="2"/>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2014.7至2014.8</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PAC高级咨询</w:t>
            </w:r>
          </w:p>
        </w:tc>
        <w:tc>
          <w:tcPr>
            <w:tcW w:w="2409" w:type="dxa"/>
            <w:gridSpan w:val="5"/>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培训</w:t>
            </w:r>
          </w:p>
        </w:tc>
        <w:tc>
          <w:tcPr>
            <w:tcW w:w="1560"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无</w:t>
            </w:r>
          </w:p>
        </w:tc>
        <w:tc>
          <w:tcPr>
            <w:tcW w:w="1842" w:type="dxa"/>
            <w:gridSpan w:val="2"/>
            <w:vAlign w:val="center"/>
          </w:tcPr>
          <w:p>
            <w:pPr>
              <w:spacing w:line="360" w:lineRule="exact"/>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2013年至今</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个案整体护理</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6次</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主讲</w:t>
            </w:r>
          </w:p>
        </w:tc>
        <w:tc>
          <w:tcPr>
            <w:tcW w:w="4253"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单位公示时间</w:t>
            </w:r>
          </w:p>
        </w:tc>
        <w:tc>
          <w:tcPr>
            <w:tcW w:w="3777" w:type="dxa"/>
            <w:gridSpan w:val="5"/>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2018年9月13日-2018年9月17日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85" w:hRule="exact"/>
        </w:trPr>
        <w:tc>
          <w:tcPr>
            <w:tcW w:w="8130" w:type="dxa"/>
            <w:gridSpan w:val="14"/>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主要工作经历</w:t>
            </w:r>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2012年至2014年</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 xml:space="preserve"> 参与二甲创建工作</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顺利通过</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参与者</w:t>
            </w:r>
          </w:p>
        </w:tc>
        <w:tc>
          <w:tcPr>
            <w:tcW w:w="8030" w:type="dxa"/>
            <w:gridSpan w:val="8"/>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基层单位推荐意见（签章）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8"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起止时间</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主要内容</w:t>
            </w:r>
          </w:p>
        </w:tc>
        <w:tc>
          <w:tcPr>
            <w:tcW w:w="2693" w:type="dxa"/>
            <w:gridSpan w:val="6"/>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参与二甲复评工作</w:t>
            </w:r>
          </w:p>
        </w:tc>
        <w:tc>
          <w:tcPr>
            <w:tcW w:w="1276" w:type="dxa"/>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职务</w:t>
            </w:r>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2017年至2018年</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参与二甲复评工作</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顺利通过</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参与者</w:t>
            </w:r>
          </w:p>
        </w:tc>
        <w:tc>
          <w:tcPr>
            <w:tcW w:w="8030" w:type="dxa"/>
            <w:gridSpan w:val="8"/>
            <w:vMerge w:val="restart"/>
            <w:vAlign w:val="center"/>
          </w:tcPr>
          <w:p>
            <w:pPr>
              <w:ind w:firstLine="420" w:firstLineChars="200"/>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李光容同志所有申报内容真实有效，同意推荐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26" w:hRule="exact"/>
        </w:trPr>
        <w:tc>
          <w:tcPr>
            <w:tcW w:w="2034"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1992.7至2001.9</w:t>
            </w:r>
          </w:p>
        </w:tc>
        <w:tc>
          <w:tcPr>
            <w:tcW w:w="2127" w:type="dxa"/>
            <w:gridSpan w:val="5"/>
            <w:tcBorders>
              <w:righ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临床护理</w:t>
            </w:r>
          </w:p>
        </w:tc>
        <w:tc>
          <w:tcPr>
            <w:tcW w:w="2693" w:type="dxa"/>
            <w:gridSpan w:val="6"/>
            <w:tcBorders>
              <w:left w:val="single" w:color="auto" w:sz="4" w:space="0"/>
            </w:tcBorders>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重庆新桥医院</w:t>
            </w:r>
          </w:p>
        </w:tc>
        <w:tc>
          <w:tcPr>
            <w:tcW w:w="1276" w:type="dxa"/>
            <w:vAlign w:val="center"/>
          </w:tcPr>
          <w:p>
            <w:pPr>
              <w:jc w:val="center"/>
              <w:rPr>
                <w:rFonts w:hint="eastAsia" w:ascii="仿宋_GB2312" w:hAnsi="Times New Roman" w:eastAsia="仿宋_GB2312" w:cs="Times New Roman"/>
                <w:color w:val="000000"/>
                <w:szCs w:val="15"/>
                <w:lang w:eastAsia="zh-CN"/>
              </w:rPr>
            </w:pPr>
            <w:r>
              <w:rPr>
                <w:rFonts w:hint="eastAsia" w:ascii="仿宋_GB2312" w:hAnsi="Times New Roman" w:eastAsia="仿宋_GB2312" w:cs="Times New Roman"/>
                <w:color w:val="000000"/>
                <w:szCs w:val="15"/>
                <w:lang w:val="en-US" w:eastAsia="zh-CN"/>
              </w:rPr>
              <w:t>护士</w:t>
            </w:r>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030" w:type="dxa"/>
            <w:gridSpan w:val="8"/>
            <w:vMerge w:val="continue"/>
            <w:vAlign w:val="center"/>
          </w:tcPr>
          <w:p>
            <w:pPr>
              <w:jc w:val="center"/>
              <w:rPr>
                <w:rFonts w:ascii="仿宋_GB2312" w:hAnsi="Times New Roman" w:eastAsia="仿宋_GB2312" w:cs="Times New Roman"/>
                <w:color w:val="000000"/>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2" w:hRule="exact"/>
        </w:trPr>
        <w:tc>
          <w:tcPr>
            <w:tcW w:w="2034" w:type="dxa"/>
            <w:gridSpan w:val="2"/>
            <w:vAlign w:val="center"/>
          </w:tcPr>
          <w:p>
            <w:pPr>
              <w:jc w:val="center"/>
              <w:rPr>
                <w:rFonts w:hint="eastAsia" w:ascii="仿宋_GB2312" w:hAnsi="Times New Roman" w:eastAsia="仿宋_GB2312" w:cs="Times New Roman"/>
                <w:color w:val="000000"/>
                <w:szCs w:val="15"/>
                <w:lang w:val="en-US" w:eastAsia="zh-CN"/>
              </w:rPr>
            </w:pPr>
            <w:r>
              <w:rPr>
                <w:rFonts w:hint="eastAsia" w:ascii="仿宋_GB2312" w:hAnsi="Times New Roman" w:eastAsia="仿宋_GB2312" w:cs="Times New Roman"/>
                <w:color w:val="000000"/>
                <w:szCs w:val="15"/>
                <w:lang w:val="en-US" w:eastAsia="zh-CN"/>
              </w:rPr>
              <w:t>2003.06至2008.10</w:t>
            </w:r>
          </w:p>
        </w:tc>
        <w:tc>
          <w:tcPr>
            <w:tcW w:w="2127" w:type="dxa"/>
            <w:gridSpan w:val="5"/>
            <w:tcBorders>
              <w:right w:val="single" w:color="auto" w:sz="4" w:space="0"/>
            </w:tcBorders>
            <w:vAlign w:val="center"/>
          </w:tcPr>
          <w:p>
            <w:pPr>
              <w:jc w:val="center"/>
              <w:rPr>
                <w:rFonts w:hint="eastAsia" w:ascii="仿宋_GB2312" w:hAnsi="Times New Roman" w:eastAsia="仿宋_GB2312" w:cs="Times New Roman"/>
                <w:color w:val="000000"/>
                <w:szCs w:val="15"/>
                <w:lang w:val="en-US" w:eastAsia="zh-CN"/>
              </w:rPr>
            </w:pPr>
            <w:r>
              <w:rPr>
                <w:rFonts w:hint="eastAsia" w:ascii="仿宋_GB2312" w:hAnsi="Times New Roman" w:eastAsia="仿宋_GB2312" w:cs="Times New Roman"/>
                <w:color w:val="000000"/>
                <w:szCs w:val="15"/>
                <w:lang w:val="en-US" w:eastAsia="zh-CN"/>
              </w:rPr>
              <w:t>临床护理</w:t>
            </w:r>
          </w:p>
        </w:tc>
        <w:tc>
          <w:tcPr>
            <w:tcW w:w="2693" w:type="dxa"/>
            <w:gridSpan w:val="6"/>
            <w:tcBorders>
              <w:left w:val="single" w:color="auto" w:sz="4" w:space="0"/>
            </w:tcBorders>
            <w:vAlign w:val="center"/>
          </w:tcPr>
          <w:p>
            <w:pPr>
              <w:jc w:val="center"/>
              <w:rPr>
                <w:rFonts w:hint="eastAsia" w:ascii="仿宋_GB2312" w:hAnsi="Times New Roman" w:eastAsia="仿宋_GB2312" w:cs="Times New Roman"/>
                <w:color w:val="000000"/>
                <w:szCs w:val="15"/>
                <w:lang w:val="en-US" w:eastAsia="zh-CN"/>
              </w:rPr>
            </w:pPr>
            <w:r>
              <w:rPr>
                <w:rFonts w:hint="eastAsia" w:ascii="仿宋_GB2312" w:hAnsi="Times New Roman" w:eastAsia="仿宋_GB2312" w:cs="Times New Roman"/>
                <w:color w:val="000000"/>
                <w:szCs w:val="15"/>
                <w:lang w:val="en-US" w:eastAsia="zh-CN"/>
              </w:rPr>
              <w:t>重庆市沙坪坝区人民医院</w:t>
            </w:r>
          </w:p>
        </w:tc>
        <w:tc>
          <w:tcPr>
            <w:tcW w:w="1276" w:type="dxa"/>
            <w:vAlign w:val="center"/>
          </w:tcPr>
          <w:p>
            <w:pPr>
              <w:jc w:val="center"/>
              <w:rPr>
                <w:rFonts w:hint="eastAsia" w:ascii="仿宋_GB2312" w:hAnsi="Times New Roman" w:eastAsia="仿宋_GB2312" w:cs="Times New Roman"/>
                <w:color w:val="000000"/>
                <w:szCs w:val="15"/>
                <w:lang w:val="en-US" w:eastAsia="zh-CN"/>
              </w:rPr>
            </w:pPr>
            <w:r>
              <w:rPr>
                <w:rFonts w:hint="eastAsia" w:ascii="仿宋_GB2312" w:hAnsi="Times New Roman" w:eastAsia="仿宋_GB2312" w:cs="Times New Roman"/>
                <w:color w:val="000000"/>
                <w:szCs w:val="15"/>
                <w:lang w:val="en-US" w:eastAsia="zh-CN"/>
              </w:rPr>
              <w:t>护师</w:t>
            </w:r>
            <w:bookmarkStart w:id="0" w:name="_GoBack"/>
            <w:bookmarkEnd w:id="0"/>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8030" w:type="dxa"/>
            <w:gridSpan w:val="8"/>
            <w:vMerge w:val="continue"/>
            <w:vAlign w:val="center"/>
          </w:tcPr>
          <w:p>
            <w:pPr>
              <w:jc w:val="center"/>
              <w:rPr>
                <w:rFonts w:ascii="仿宋_GB2312" w:hAnsi="Times New Roman" w:eastAsia="仿宋_GB2312" w:cs="Times New Roman"/>
                <w:color w:val="000000"/>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06" w:hRule="exact"/>
        </w:trPr>
        <w:tc>
          <w:tcPr>
            <w:tcW w:w="2034" w:type="dxa"/>
            <w:gridSpan w:val="2"/>
            <w:vAlign w:val="center"/>
          </w:tcPr>
          <w:p>
            <w:pPr>
              <w:jc w:val="center"/>
              <w:rPr>
                <w:rFonts w:hint="eastAsia" w:ascii="仿宋_GB2312" w:hAnsi="Times New Roman" w:eastAsia="仿宋_GB2312" w:cs="Times New Roman"/>
                <w:color w:val="000000"/>
                <w:szCs w:val="15"/>
                <w:lang w:eastAsia="zh-CN"/>
              </w:rPr>
            </w:pPr>
            <w:r>
              <w:rPr>
                <w:rFonts w:hint="eastAsia" w:ascii="仿宋_GB2312" w:hAnsi="Times New Roman" w:eastAsia="仿宋_GB2312" w:cs="Times New Roman"/>
                <w:color w:val="000000"/>
                <w:szCs w:val="15"/>
              </w:rPr>
              <w:t>200</w:t>
            </w:r>
            <w:r>
              <w:rPr>
                <w:rFonts w:hint="eastAsia" w:ascii="仿宋_GB2312" w:hAnsi="Times New Roman" w:eastAsia="仿宋_GB2312" w:cs="Times New Roman"/>
                <w:color w:val="000000"/>
                <w:szCs w:val="15"/>
                <w:lang w:val="en-US" w:eastAsia="zh-CN"/>
              </w:rPr>
              <w:t>8</w:t>
            </w:r>
            <w:r>
              <w:rPr>
                <w:rFonts w:hint="eastAsia" w:ascii="仿宋_GB2312" w:hAnsi="Times New Roman" w:eastAsia="仿宋_GB2312" w:cs="Times New Roman"/>
                <w:color w:val="000000"/>
                <w:szCs w:val="15"/>
              </w:rPr>
              <w:t>.10-至今</w:t>
            </w:r>
          </w:p>
        </w:tc>
        <w:tc>
          <w:tcPr>
            <w:tcW w:w="2127" w:type="dxa"/>
            <w:gridSpan w:val="5"/>
            <w:tcBorders>
              <w:right w:val="single" w:color="auto" w:sz="4" w:space="0"/>
            </w:tcBorders>
            <w:vAlign w:val="center"/>
          </w:tcPr>
          <w:p>
            <w:pPr>
              <w:jc w:val="center"/>
              <w:rPr>
                <w:rFonts w:hint="eastAsia" w:ascii="仿宋_GB2312" w:hAnsi="Times New Roman" w:eastAsia="仿宋_GB2312" w:cs="Times New Roman"/>
                <w:color w:val="000000"/>
                <w:szCs w:val="15"/>
                <w:lang w:eastAsia="zh-CN"/>
              </w:rPr>
            </w:pPr>
            <w:r>
              <w:rPr>
                <w:rFonts w:hint="eastAsia" w:ascii="仿宋_GB2312" w:hAnsi="Times New Roman" w:eastAsia="仿宋_GB2312" w:cs="Times New Roman"/>
                <w:color w:val="000000"/>
                <w:szCs w:val="15"/>
              </w:rPr>
              <w:t>临床护理</w:t>
            </w:r>
          </w:p>
        </w:tc>
        <w:tc>
          <w:tcPr>
            <w:tcW w:w="2693" w:type="dxa"/>
            <w:gridSpan w:val="6"/>
            <w:tcBorders>
              <w:left w:val="single" w:color="auto" w:sz="4" w:space="0"/>
            </w:tcBorders>
            <w:vAlign w:val="center"/>
          </w:tcPr>
          <w:p>
            <w:pPr>
              <w:jc w:val="center"/>
              <w:rPr>
                <w:rFonts w:hint="eastAsia" w:ascii="仿宋_GB2312" w:hAnsi="Times New Roman" w:eastAsia="仿宋_GB2312" w:cs="Times New Roman"/>
                <w:color w:val="000000"/>
                <w:szCs w:val="15"/>
                <w:lang w:eastAsia="zh-CN"/>
              </w:rPr>
            </w:pPr>
            <w:r>
              <w:rPr>
                <w:rFonts w:hint="eastAsia" w:ascii="仿宋_GB2312" w:hAnsi="Times New Roman" w:eastAsia="仿宋_GB2312" w:cs="Times New Roman"/>
                <w:color w:val="000000"/>
                <w:szCs w:val="15"/>
              </w:rPr>
              <w:t>重庆市沙坪坝区人民医院</w:t>
            </w:r>
          </w:p>
        </w:tc>
        <w:tc>
          <w:tcPr>
            <w:tcW w:w="1276" w:type="dxa"/>
            <w:vAlign w:val="center"/>
          </w:tcPr>
          <w:p>
            <w:pPr>
              <w:jc w:val="center"/>
              <w:rPr>
                <w:rFonts w:hint="eastAsia" w:ascii="仿宋_GB2312" w:hAnsi="Times New Roman" w:eastAsia="仿宋_GB2312" w:cs="Times New Roman"/>
                <w:color w:val="000000"/>
                <w:szCs w:val="15"/>
                <w:lang w:eastAsia="zh-CN"/>
              </w:rPr>
            </w:pPr>
            <w:r>
              <w:rPr>
                <w:rFonts w:hint="eastAsia" w:ascii="仿宋_GB2312" w:hAnsi="Times New Roman" w:eastAsia="仿宋_GB2312" w:cs="Times New Roman"/>
                <w:color w:val="000000"/>
                <w:szCs w:val="15"/>
              </w:rPr>
              <w:t>主管护师</w:t>
            </w:r>
          </w:p>
        </w:tc>
        <w:tc>
          <w:tcPr>
            <w:tcW w:w="1842"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2127" w:type="dxa"/>
            <w:gridSpan w:val="3"/>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5"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1276"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w:t>
            </w:r>
          </w:p>
        </w:tc>
        <w:tc>
          <w:tcPr>
            <w:tcW w:w="3337" w:type="dxa"/>
            <w:gridSpan w:val="2"/>
            <w:vAlign w:val="center"/>
          </w:tcPr>
          <w:p>
            <w:pPr>
              <w:jc w:val="center"/>
              <w:rPr>
                <w:rFonts w:ascii="仿宋_GB2312" w:hAnsi="Times New Roman" w:eastAsia="仿宋_GB2312" w:cs="Times New Roman"/>
                <w:color w:val="000000"/>
                <w:szCs w:val="15"/>
              </w:rPr>
            </w:pPr>
            <w:r>
              <w:rPr>
                <w:rFonts w:hint="eastAsia" w:ascii="仿宋_GB2312" w:hAnsi="Times New Roman" w:eastAsia="仿宋_GB2312" w:cs="Times New Roman"/>
                <w:color w:val="000000"/>
                <w:szCs w:val="15"/>
              </w:rPr>
              <w:t>单位负责人签字</w:t>
            </w:r>
          </w:p>
        </w:tc>
        <w:tc>
          <w:tcPr>
            <w:tcW w:w="4693" w:type="dxa"/>
            <w:gridSpan w:val="6"/>
            <w:vAlign w:val="center"/>
          </w:tcPr>
          <w:p>
            <w:pPr>
              <w:jc w:val="center"/>
              <w:rPr>
                <w:rFonts w:ascii="仿宋_GB2312" w:hAnsi="Times New Roman" w:eastAsia="仿宋_GB2312" w:cs="Times New Roman"/>
                <w:color w:val="000000"/>
                <w:szCs w:val="15"/>
              </w:rPr>
            </w:pPr>
          </w:p>
        </w:tc>
      </w:tr>
    </w:tbl>
    <w:p>
      <w:pPr>
        <w:spacing w:line="200" w:lineRule="exact"/>
        <w:rPr>
          <w:rFonts w:ascii="方正仿宋_GBK" w:hAnsi="Times New Roman" w:eastAsia="方正仿宋_GBK" w:cs="Times New Roman"/>
          <w:color w:val="000000"/>
          <w:szCs w:val="21"/>
        </w:rPr>
        <w:sectPr>
          <w:headerReference r:id="rId3" w:type="default"/>
          <w:footerReference r:id="rId4" w:type="default"/>
          <w:footerReference r:id="rId5" w:type="even"/>
          <w:pgSz w:w="23814" w:h="16840" w:orient="landscape"/>
          <w:pgMar w:top="567" w:right="1304" w:bottom="567" w:left="1304" w:header="851" w:footer="992" w:gutter="0"/>
          <w:paperSrc w:first="7" w:other="7"/>
          <w:cols w:space="720" w:num="1"/>
          <w:docGrid w:type="linesAndChars" w:linePitch="312" w:charSpace="0"/>
        </w:sectPr>
      </w:pPr>
      <w:r>
        <w:rPr>
          <w:rFonts w:hint="eastAsia" w:ascii="方正仿宋_GBK" w:hAnsi="Times New Roman" w:eastAsia="方正仿宋_GBK" w:cs="Times New Roman"/>
          <w:color w:val="000000"/>
          <w:szCs w:val="21"/>
        </w:rPr>
        <w:t>注：1.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不填入本表；4.任现职以来工作量和其他主要业绩均填写了示例，申报人员应根据实际情况填写。</w:t>
      </w:r>
    </w:p>
    <w:p>
      <w:pPr>
        <w:widowControl/>
        <w:jc w:val="left"/>
      </w:pPr>
    </w:p>
    <w:sectPr>
      <w:headerReference r:id="rId8" w:type="first"/>
      <w:footerReference r:id="rId11" w:type="first"/>
      <w:headerReference r:id="rId6" w:type="default"/>
      <w:footerReference r:id="rId9" w:type="default"/>
      <w:headerReference r:id="rId7" w:type="even"/>
      <w:footerReference r:id="rId10" w:type="even"/>
      <w:pgSz w:w="16840" w:h="11907" w:orient="landscape"/>
      <w:pgMar w:top="1304" w:right="130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55BC"/>
    <w:rsid w:val="00051ECA"/>
    <w:rsid w:val="000812EE"/>
    <w:rsid w:val="00084041"/>
    <w:rsid w:val="00115F5E"/>
    <w:rsid w:val="002261E0"/>
    <w:rsid w:val="00283440"/>
    <w:rsid w:val="00292009"/>
    <w:rsid w:val="002D7E4C"/>
    <w:rsid w:val="003065DD"/>
    <w:rsid w:val="00353535"/>
    <w:rsid w:val="003B2030"/>
    <w:rsid w:val="003B4383"/>
    <w:rsid w:val="003C53B8"/>
    <w:rsid w:val="00404FB1"/>
    <w:rsid w:val="00416DE1"/>
    <w:rsid w:val="004C402D"/>
    <w:rsid w:val="004C7720"/>
    <w:rsid w:val="004E26C1"/>
    <w:rsid w:val="00604688"/>
    <w:rsid w:val="00705606"/>
    <w:rsid w:val="008569BF"/>
    <w:rsid w:val="008813EC"/>
    <w:rsid w:val="00884521"/>
    <w:rsid w:val="0088683B"/>
    <w:rsid w:val="00893A91"/>
    <w:rsid w:val="008A0925"/>
    <w:rsid w:val="008F190A"/>
    <w:rsid w:val="00997707"/>
    <w:rsid w:val="009A294C"/>
    <w:rsid w:val="009C0D38"/>
    <w:rsid w:val="009D6DB6"/>
    <w:rsid w:val="009E6EEE"/>
    <w:rsid w:val="00A11827"/>
    <w:rsid w:val="00AB3F4C"/>
    <w:rsid w:val="00AE64FB"/>
    <w:rsid w:val="00B72A2D"/>
    <w:rsid w:val="00BA55BC"/>
    <w:rsid w:val="00BB6E79"/>
    <w:rsid w:val="00BE6500"/>
    <w:rsid w:val="00C02AEE"/>
    <w:rsid w:val="00C057D1"/>
    <w:rsid w:val="00C92A4D"/>
    <w:rsid w:val="00CF26CA"/>
    <w:rsid w:val="00D2240B"/>
    <w:rsid w:val="00D466C7"/>
    <w:rsid w:val="00E62630"/>
    <w:rsid w:val="00E81250"/>
    <w:rsid w:val="00EF4123"/>
    <w:rsid w:val="00F41F07"/>
    <w:rsid w:val="00F75E3F"/>
    <w:rsid w:val="02775248"/>
    <w:rsid w:val="02FE2EBB"/>
    <w:rsid w:val="05F80D22"/>
    <w:rsid w:val="09EA68FF"/>
    <w:rsid w:val="105A13C1"/>
    <w:rsid w:val="12E428D1"/>
    <w:rsid w:val="14C92B97"/>
    <w:rsid w:val="1BF5672D"/>
    <w:rsid w:val="1FDC74EE"/>
    <w:rsid w:val="2C8B560E"/>
    <w:rsid w:val="38305B56"/>
    <w:rsid w:val="511B4A67"/>
    <w:rsid w:val="542D16A5"/>
    <w:rsid w:val="570F16BB"/>
    <w:rsid w:val="676E466B"/>
    <w:rsid w:val="679D411C"/>
    <w:rsid w:val="7B7C53FA"/>
    <w:rsid w:val="7CC21A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rPr>
      <w:rFonts w:ascii="宋体" w:hAnsi="Courier New" w:eastAsia="宋体" w:cs="黑体"/>
    </w:rPr>
  </w:style>
  <w:style w:type="paragraph" w:styleId="3">
    <w:name w:val="Balloon Text"/>
    <w:basedOn w:val="1"/>
    <w:link w:val="14"/>
    <w:qFormat/>
    <w:uiPriority w:val="0"/>
    <w:rPr>
      <w:rFonts w:ascii="Calibri" w:hAnsi="Calibri" w:eastAsia="宋体" w:cs="黑体"/>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Strong"/>
    <w:qFormat/>
    <w:uiPriority w:val="0"/>
    <w:rPr>
      <w:b/>
      <w:bCs/>
    </w:rPr>
  </w:style>
  <w:style w:type="character" w:styleId="9">
    <w:name w:val="page number"/>
    <w:qFormat/>
    <w:uiPriority w:val="0"/>
  </w:style>
  <w:style w:type="character" w:customStyle="1" w:styleId="11">
    <w:name w:val="页眉 Char"/>
    <w:basedOn w:val="7"/>
    <w:link w:val="5"/>
    <w:qFormat/>
    <w:uiPriority w:val="0"/>
    <w:rPr>
      <w:sz w:val="18"/>
      <w:szCs w:val="18"/>
    </w:rPr>
  </w:style>
  <w:style w:type="character" w:customStyle="1" w:styleId="12">
    <w:name w:val="页脚 Char"/>
    <w:basedOn w:val="7"/>
    <w:link w:val="4"/>
    <w:qFormat/>
    <w:uiPriority w:val="0"/>
    <w:rPr>
      <w:sz w:val="18"/>
      <w:szCs w:val="18"/>
    </w:rPr>
  </w:style>
  <w:style w:type="character" w:customStyle="1" w:styleId="13">
    <w:name w:val="纯文本 Char"/>
    <w:basedOn w:val="7"/>
    <w:link w:val="2"/>
    <w:qFormat/>
    <w:uiPriority w:val="0"/>
    <w:rPr>
      <w:rFonts w:ascii="宋体" w:hAnsi="Courier New" w:eastAsia="宋体" w:cs="黑体"/>
    </w:rPr>
  </w:style>
  <w:style w:type="character" w:customStyle="1" w:styleId="14">
    <w:name w:val="批注框文本 Char"/>
    <w:basedOn w:val="7"/>
    <w:link w:val="3"/>
    <w:qFormat/>
    <w:uiPriority w:val="0"/>
    <w:rPr>
      <w:rFonts w:ascii="Calibri" w:hAnsi="Calibri" w:eastAsia="宋体" w:cs="黑体"/>
      <w:sz w:val="18"/>
      <w:szCs w:val="18"/>
    </w:rPr>
  </w:style>
  <w:style w:type="paragraph" w:customStyle="1" w:styleId="15">
    <w:name w:val="Char Char Char Char Char Char Char Char Char"/>
    <w:basedOn w:val="1"/>
    <w:qFormat/>
    <w:uiPriority w:val="0"/>
    <w:rPr>
      <w:rFonts w:ascii="Arial" w:hAnsi="Arial" w:eastAsia="仿宋_GB2312" w:cs="Arial"/>
      <w:sz w:val="20"/>
      <w:szCs w:val="20"/>
    </w:rPr>
  </w:style>
  <w:style w:type="character" w:customStyle="1" w:styleId="16">
    <w:name w:val="批注框文本 Char1"/>
    <w:basedOn w:val="7"/>
    <w:semiHidden/>
    <w:qFormat/>
    <w:uiPriority w:val="99"/>
    <w:rPr>
      <w:sz w:val="18"/>
      <w:szCs w:val="18"/>
    </w:rPr>
  </w:style>
  <w:style w:type="character" w:customStyle="1" w:styleId="17">
    <w:name w:val="纯文本 Char1"/>
    <w:basedOn w:val="7"/>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300</Words>
  <Characters>1711</Characters>
  <Lines>14</Lines>
  <Paragraphs>4</Paragraphs>
  <TotalTime>2</TotalTime>
  <ScaleCrop>false</ScaleCrop>
  <LinksUpToDate>false</LinksUpToDate>
  <CharactersWithSpaces>2007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2018-09-07T06:32:00Z</dcterms:created>
  <dc:creator>周君</dc:creator>
  <cp:lastModifiedBy>a</cp:lastModifiedBy>
  <cp:lastPrinted>2018-09-07T06:04:00Z</cp:lastPrinted>
  <dcterms:modified xsi:type="dcterms:W3CDTF">2018-09-18T07:57:32Z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