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1200" w:lineRule="exact"/>
        <w:jc w:val="distribute"/>
        <w:rPr>
          <w:rFonts w:hint="default" w:ascii="Times New Roman" w:hAnsi="Times New Roman" w:eastAsia="方正小标宋_GBK" w:cs="Times New Roman"/>
          <w:bCs/>
          <w:color w:val="FF0000"/>
          <w:w w:val="80"/>
          <w:sz w:val="102"/>
          <w:szCs w:val="102"/>
        </w:rPr>
      </w:pPr>
      <w:r>
        <w:rPr>
          <w:rFonts w:hint="default" w:ascii="Times New Roman" w:hAnsi="Times New Roman" w:eastAsia="方正小标宋_GBK" w:cs="Times New Roman"/>
          <w:bCs/>
          <w:color w:val="FF0000"/>
          <w:w w:val="80"/>
          <w:sz w:val="102"/>
          <w:szCs w:val="102"/>
        </w:rPr>
        <w:t>重庆市卫生服务中心</w:t>
      </w:r>
    </w:p>
    <w:p>
      <w:pPr>
        <w:jc w:val="distribute"/>
        <w:rPr>
          <w:rFonts w:hint="default" w:ascii="Times New Roman" w:hAnsi="Times New Roman" w:eastAsia="方正小标宋_GBK" w:cs="Times New Roman"/>
          <w:b/>
          <w:bCs/>
          <w:sz w:val="44"/>
        </w:rPr>
      </w:pPr>
      <w:r>
        <w:rPr>
          <w:rFonts w:hint="default" w:ascii="Times New Roman" w:hAnsi="Times New Roman" w:eastAsia="方正小标宋_GBK" w:cs="Times New Roman"/>
          <w:color w:val="FF0000"/>
          <w:w w:val="80"/>
          <w:kern w:val="0"/>
          <w:sz w:val="96"/>
          <w:szCs w:val="96"/>
        </w:rPr>
        <w:t>重庆市卫生</w:t>
      </w:r>
      <w:r>
        <w:rPr>
          <w:rFonts w:hint="default" w:ascii="Times New Roman" w:hAnsi="Times New Roman" w:eastAsia="方正小标宋_GBK" w:cs="Times New Roman"/>
          <w:color w:val="FF0000"/>
          <w:w w:val="80"/>
          <w:sz w:val="96"/>
          <w:szCs w:val="96"/>
        </w:rPr>
        <w:t>人才交流中心</w:t>
      </w:r>
    </w:p>
    <w:p>
      <w:pPr>
        <w:spacing w:line="600" w:lineRule="exact"/>
        <w:rPr>
          <w:rFonts w:hint="default" w:ascii="Times New Roman" w:hAnsi="Times New Roman" w:eastAsia="方正小标宋_GBK" w:cs="Times New Roman"/>
          <w:b/>
          <w:bCs/>
          <w:sz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渝卫服发〔202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81280</wp:posOffset>
                </wp:positionV>
                <wp:extent cx="5615940" cy="1270"/>
                <wp:effectExtent l="13970" t="13335" r="18415" b="13970"/>
                <wp:wrapSquare wrapText="bothSides"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45pt;margin-top:6.4pt;height:0.1pt;width:442.2pt;mso-wrap-distance-bottom:0pt;mso-wrap-distance-left:9pt;mso-wrap-distance-right:9pt;mso-wrap-distance-top:0pt;z-index:-251657216;mso-width-relative:page;mso-height-relative:page;" filled="f" stroked="t" coordsize="21600,21600" o:gfxdata="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3/4gTTAAAABgEAAA8AAAAAAAAAAQAgAAAA&#10;IgAAAGRycy9kb3ducmV2LnhtbFBLAQIUABQAAAAIAIdO4kDlkmll1wEAAGwDAAAOAAAAAAAAAAEA&#10;IAAAACIBAABkcnMvZTJvRG9jLnhtbFBLBQYAAAAABgAGAFkBAABrBQAAAAA=&#10;">
                <v:fill on="f" focussize="0,0"/>
                <v:stroke weight="1.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 xml:space="preserve">重庆市卫生人才交流中心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关于举办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公立医院精细化管理与高质量运营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培训班的通知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医疗卫生单位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落实《国务院办公厅关于建立现代医院管理制度的指导意见》《关于加强公立医院运营管理的指导意见》有关要求，推动医疗机构高质量发展，推进管理模式和运营管理人才培养，进一步提高医院运营管理科学化、规范化、精细化水平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结合我市卫生健康系统实际情况，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重庆市卫生服务中心（重庆市卫生人才交流中心）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上海国家会计学院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举办“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公立医院精细化管理与高质量运营培训班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”。现将有关事宜通知如下：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、学习方式及时长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采取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在线直播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的形式开展培训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，学习时长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共计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4天32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课程内容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375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课程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课时（天）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75565</wp:posOffset>
                      </wp:positionV>
                      <wp:extent cx="161925" cy="132715"/>
                      <wp:effectExtent l="22225" t="17780" r="25400" b="20955"/>
                      <wp:wrapNone/>
                      <wp:docPr id="4" name="五角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61925" cy="13271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flip:x;margin-left:-3.9pt;margin-top:5.95pt;height:10.45pt;width:12.75pt;z-index:251663360;v-text-anchor:middle;mso-width-relative:page;mso-height-relative:page;" fillcolor="#000000 [3200]" filled="t" stroked="t" coordsize="161925,132715" o:gfxdata="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9xSmO1wAAAAcBAAAPAAAAAAAAAAEAIAAAACIAAABkcnMvZG93&#10;bnJldi54bWxQSwECFAAUAAAACACHTuJAzB/tVHMCAADfBAAADgAAAAAAAAABACAAAAAmAQAAZHJz&#10;L2Uyb0RvYy54bWxQSwUGAAAAAAYABgBZAQAACwYAAAAA&#10;" path="m0,50692l61850,50692,80962,0,100074,50692,161924,50692,111886,82022,130999,132714,80962,101384,30925,132714,50038,82022xe">
                      <v:path textboxrect="0,0,161925,132715" o:connectlocs="80962,0;0,50692;30925,132714;130999,132714;161924,50692" o:connectangles="247,164,82,82,0"/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医院高质量运营的内涵与展望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宏观趋势与服务体系的变化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新一轮公立医院的整合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医院管理的发展趋势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公立医院基本发展策略与重点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医学学科规划与建设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运营模式的转变与信息化支撑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53340</wp:posOffset>
                      </wp:positionV>
                      <wp:extent cx="161925" cy="132715"/>
                      <wp:effectExtent l="22225" t="17780" r="25400" b="20955"/>
                      <wp:wrapNone/>
                      <wp:docPr id="3" name="五角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2120265" y="3935095"/>
                                <a:ext cx="161925" cy="13271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flip:x;margin-left:-0.9pt;margin-top:4.2pt;height:10.45pt;width:12.75pt;z-index:251662336;v-text-anchor:middle;mso-width-relative:page;mso-height-relative:page;" fillcolor="#000000 [3200]" filled="t" stroked="t" coordsize="161925,132715" o:gfxdata="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oVW+XXAAAABgEAAA8AAAAAAAAAAQAgAAAA&#10;IgAAAGRycy9kb3ducmV2LnhtbFBLAQIUABQAAAAIAIdO4kA4j8D2fgIAAOsEAAAOAAAAAAAAAAEA&#10;IAAAACYBAABkcnMvZTJvRG9jLnhtbFBLBQYAAAAABgAGAFkBAAAWBgAAAAA=&#10;" path="m0,50692l61850,50692,80962,0,100074,50692,161924,50692,111886,82022,130999,132714,80962,101384,30925,132714,50038,82022xe">
                      <v:path textboxrect="0,0,161925,132715" o:connectlocs="80962,0;0,50692;30925,132714;130999,132714;161924,50692" o:connectangles="247,164,82,82,0"/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医改若干话题及深度思考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医改概况与面临的形式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医疗供给侧改革：分级、医联体、整合性医疗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医保改革：制度沿革、价格与 DRG 支付制度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药品集中带量采购与国药谈判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医改几项内核建议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75565</wp:posOffset>
                      </wp:positionV>
                      <wp:extent cx="161925" cy="132715"/>
                      <wp:effectExtent l="22225" t="17780" r="25400" b="20955"/>
                      <wp:wrapNone/>
                      <wp:docPr id="5" name="五角星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61925" cy="13271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flip:x;margin-left:-0.15pt;margin-top:5.95pt;height:10.45pt;width:12.75pt;z-index:251664384;v-text-anchor:middle;mso-width-relative:page;mso-height-relative:page;" fillcolor="#000000 [3200]" filled="t" stroked="t" coordsize="161925,132715" o:gfxdata="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kxHRy1gAAAAYBAAAPAAAAAAAAAAEAIAAAACIAAABkcnMvZG93&#10;bnJldi54bWxQSwECFAAUAAAACACHTuJAidzQBXQCAADfBAAADgAAAAAAAAABACAAAAAlAQAAZHJz&#10;L2Uyb0RvYy54bWxQSwUGAAAAAAYABgBZAQAACwYAAAAA&#10;" path="m0,50692l61850,50692,80962,0,100074,50692,161924,50692,111886,82022,130999,132714,80962,101384,30925,132714,50038,82022xe">
                      <v:path textboxrect="0,0,161925,132715" o:connectlocs="80962,0;0,50692;30925,132714;130999,132714;161924,50692" o:connectangles="247,164,82,82,0"/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公立医院精益运营管理体系与经济运行分析体系的构建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医院运营管理内在的逻辑关系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收支政策与业务结构的关系/科室独立运营与医院统筹管理的协调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精益运营管理的目标要求与管理体系构建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契合“国考”的经济运行分析框架四、医院运营管理的重点与实践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75565</wp:posOffset>
                      </wp:positionV>
                      <wp:extent cx="161925" cy="132715"/>
                      <wp:effectExtent l="22225" t="17780" r="25400" b="20955"/>
                      <wp:wrapNone/>
                      <wp:docPr id="6" name="五角星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61925" cy="13271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flip:x;margin-left:-2.4pt;margin-top:5.95pt;height:10.45pt;width:12.75pt;z-index:251665408;v-text-anchor:middle;mso-width-relative:page;mso-height-relative:page;" fillcolor="#000000 [3200]" filled="t" stroked="t" coordsize="161925,132715" o:gfxdata="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5BVQUdcAAAAHAQAADwAAAAAAAAABACAAAAAiAAAAZHJzL2Rv&#10;d25yZXYueG1sUEsBAhQAFAAAAAgAh07iQEaZlvZ0AgAA3wQAAA4AAAAAAAAAAQAgAAAAJgEAAGRy&#10;cy9lMm9Eb2MueG1sUEsFBgAAAAAGAAYAWQEAAAwGAAAAAA==&#10;" path="m0,50692l61850,50692,80962,0,100074,50692,161924,50692,111886,82022,130999,132714,80962,101384,30925,132714,50038,82022xe">
                      <v:path textboxrect="0,0,161925,132715" o:connectlocs="80962,0;0,50692;30925,132714;130999,132714;161924,50692" o:connectangles="247,164,82,82,0"/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医院运营管理的重点与实践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运营管理模式的梳理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医院资源梳理与规划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医院运营管理核心流程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医院运营管理策略制定与实施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74930</wp:posOffset>
                      </wp:positionV>
                      <wp:extent cx="161925" cy="132715"/>
                      <wp:effectExtent l="22225" t="17780" r="25400" b="20955"/>
                      <wp:wrapNone/>
                      <wp:docPr id="8" name="五角星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61925" cy="13271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flip:x;margin-left:-1.2pt;margin-top:5.9pt;height:10.45pt;width:12.75pt;z-index:251666432;v-text-anchor:middle;mso-width-relative:page;mso-height-relative:page;" fillcolor="#000000 [3200]" filled="t" stroked="t" coordsize="161925,132715" o:gfxdata="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4PxQN1wAAAAcBAAAPAAAAAAAAAAEAIAAAACIAAABkcnMvZG93&#10;bnJldi54bWxQSwECFAAUAAAACACHTuJAcgQWL3MCAADfBAAADgAAAAAAAAABACAAAAAmAQAAZHJz&#10;L2Uyb0RvYy54bWxQSwUGAAAAAAYABgBZAQAACwYAAAAA&#10;" path="m0,50692l61850,50692,80962,0,100074,50692,161924,50692,111886,82022,130999,132714,80962,101384,30925,132714,50038,82022xe">
                      <v:path textboxrect="0,0,161925,132715" o:connectlocs="80962,0;0,50692;30925,132714;130999,132714;161924,50692" o:connectangles="247,164,82,82,0"/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公立医院运营与内控体系建设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公立医院内部运营环境评价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医院战略导向与内控体系建设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运营中的风险识别与风险评估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常见风险点的识别与把控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78740</wp:posOffset>
                      </wp:positionV>
                      <wp:extent cx="161925" cy="132715"/>
                      <wp:effectExtent l="22225" t="17780" r="25400" b="20955"/>
                      <wp:wrapNone/>
                      <wp:docPr id="7" name="五角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61925" cy="13271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flip:x;margin-left:-1.65pt;margin-top:6.2pt;height:10.45pt;width:12.75pt;z-index:251667456;v-text-anchor:middle;mso-width-relative:page;mso-height-relative:page;" fillcolor="#000000 [3200]" filled="t" stroked="t" coordsize="161925,132715" o:gfxdata="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BmuJzHVAAAABwEAAA8AAAAAAAAAAQAgAAAAIgAAAGRycy9kb3du&#10;cmV2LnhtbFBLAQIUABQAAAAIAIdO4kADWqundAIAAN8EAAAOAAAAAAAAAAEAIAAAACQBAABkcnMv&#10;ZTJvRG9jLnhtbFBLBQYAAAAABgAGAFkBAAAKBgAAAAA=&#10;" path="m0,50692l61850,50692,80962,0,100074,50692,161924,50692,111886,82022,130999,132714,80962,101384,30925,132714,50038,82022xe">
                      <v:path textboxrect="0,0,161925,132715" o:connectlocs="80962,0;0,50692;30925,132714;130999,132714;161924,50692" o:connectangles="247,164,82,82,0"/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面向高质量发展的医院绩效管理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绩效考核与分配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绩效监测与反馈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绩效分配的正确导向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科室层面的绩效考核与分配方案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78740</wp:posOffset>
                      </wp:positionV>
                      <wp:extent cx="161925" cy="132715"/>
                      <wp:effectExtent l="22225" t="17780" r="25400" b="20955"/>
                      <wp:wrapNone/>
                      <wp:docPr id="9" name="五角星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61925" cy="13271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flip:x;margin-left:0.6pt;margin-top:6.2pt;height:10.45pt;width:12.75pt;z-index:251668480;v-text-anchor:middle;mso-width-relative:page;mso-height-relative:page;" fillcolor="#000000 [3200]" filled="t" stroked="t" coordsize="161925,132715" o:gfxdata="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3TxfPVAAAABgEAAA8AAAAAAAAAAQAgAAAAIgAAAGRycy9kb3du&#10;cmV2LnhtbFBLAQIUABQAAAAIAIdO4kA3xyt+dAIAAN8EAAAOAAAAAAAAAAEAIAAAACQBAABkcnMv&#10;ZTJvRG9jLnhtbFBLBQYAAAAABgAGAFkBAAAKBgAAAAA=&#10;" path="m0,50692l61850,50692,80962,0,100074,50692,161924,50692,111886,82022,130999,132714,80962,101384,30925,132714,50038,82022xe">
                      <v:path textboxrect="0,0,161925,132715" o:connectlocs="80962,0;0,50692;30925,132714;130999,132714;161924,50692" o:connectangles="247,164,82,82,0"/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智慧财务赋能公立医院精细化运营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“互联网+医疗”——智慧财务建设背景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智慧财务系统的特征与设计思路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HRP 系统建设成效与重要性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6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56515</wp:posOffset>
                      </wp:positionV>
                      <wp:extent cx="161925" cy="132715"/>
                      <wp:effectExtent l="22225" t="17780" r="25400" b="20955"/>
                      <wp:wrapNone/>
                      <wp:docPr id="10" name="五角星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61925" cy="13271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flip:x;margin-left:-1.65pt;margin-top:4.45pt;height:10.45pt;width:12.75pt;z-index:251669504;v-text-anchor:middle;mso-width-relative:page;mso-height-relative:page;" fillcolor="#000000 [3200]" filled="t" stroked="t" coordsize="161925,132715" o:gfxdata="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K0EnPWAAAABgEAAA8AAAAAAAAAAQAgAAAAIgAAAGRycy9kb3du&#10;cmV2LnhtbFBLAQIUABQAAAAIAIdO4kBRfs3ncwIAAOEEAAAOAAAAAAAAAAEAIAAAACUBAABkcnMv&#10;ZTJvRG9jLnhtbFBLBQYAAAAABgAGAFkBAAAKBgAAAAA=&#10;" path="m0,50692l61850,50692,80962,0,100074,50692,161924,50692,111886,82022,130999,132714,80962,101384,30925,132714,50038,82022xe">
                      <v:path textboxrect="0,0,161925,132715" o:connectlocs="80962,0;0,50692;30925,132714;130999,132714;161924,50692" o:connectangles="247,164,82,82,0"/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医院专科运营助理实践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着力体系建设，夯实管理基础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打破人才界限，打造运营团队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创新工作机制，行程管理合力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专科运营助理的考核与评价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三、师资安排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（一）高解春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复旦大学医院管理研究所所长，上海红十字会党组书记、常务副会长。复旦大学教授、博士生导师。曾获卫生部"有突出贡献的中青年专家"称号。曾任复旦大学附属眼耳鼻喉科医院院长、上海申康医院发展中心副主任。对医院管理、卫生信息化、卫生经济、高校科研管理、产业运作问题有深厚的理论功底与实践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（二）金春林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上海市领军人才，上海市公共卫生三年行动计划重点学科（卫生经济学） 建设负责人。现任上海市医学科学技术情报研究所所长兼上海市卫生发展研究中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务副主任、上海市人口与发展研究中心主任、上海市卫生经济学会副会长兼秘书长。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（三）李颖琦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上海国家会计学院教授、博导，享受国务院政府特殊津贴，全国会计领军人才；审计系主任，医院运营管理研究中心主任；兼任财政部内部控制标准委员会咨询专家，中国会计学会内部控制专业委员会委员，中国医药会计学会学术委员会副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（四）刘雅娟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上海申康医院发展中心委派新华医院总会计师，正高级会计师，财政部全国高端会计人才（行政事业类），上海国家会计学院“医院运营管理研究中心”研究员，硕士生兼职导师，中国卫生经济学会卫生财会分会常务理事、副秘书长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（五）操礼庆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正高级会计师，安徽省学术和技术带头人,享受省政府特殊津贴。全国高端会计人才，国家卫健委经济管理领军人才，任中国科大附一院（安徽省立医院）党委委员、总会计师。兼任财政部第三届管理会计咨询专家、财政部第二届内部控制标准委员会咨询专家、国家卫健委综合绩效评价专家，曾荣获“全国先进会计工作者”、“中国 CFO 年度人物”、“中国 CFO 年度杰出人物。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（六）陈志军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上海申康医院发展中心委派上海儿童医学中心总会计师、申康总会计师管理办公室首任轮值主任、国家卫生健康行业经济管理领军人才、中国医药会计学会医药财务政策分会副会长、中国总会计师协会卫生健康分会副秘书长、上海市卫生经济协会理事、上海市政府采购评审专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（七）李雪辉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上海交通大学医学院附属瑞金医院财务处处长，正高级会计师。上海领军人才、全国高端会计人才、中国医药会计学会常务理事兼医药财务政策分会会长、上海卫生经济学会理事，在医院财务信息化建设、成本管理、经济运营、绩效分配方面具有丰富的理论研究与实践经验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（八）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杨少春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上海交通大学医学院附属新华医院财务部主任，财政部全国高端会计人才（行政事业类），国家卫健委“卫生健康行业经济管理领军人才”，高级会计师。担任总会计师协会卫生健康分会常务理事,上海市卫生经济学会常务理事，兼任上海国家会计学院硕士研究生导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培训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区县卫生健康委职能部门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（二）各级医院院长、分管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财务、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运营的副院长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总会计师、总审计师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（三）各级医院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财务、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审计、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运营部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信息科等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部门负责人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及骨干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培训认证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全部课程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学习，颁发上海国家会计学院结业证书（标注学时）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，并授予重庆市市级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继续医学教育学分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培训费用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4800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收取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名额有限，以实际报名先后顺序额满为准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账户名称：重庆市卫生服务中心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开户银行：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工行建新东路支行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账    号：3100022209026427501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本培训班只接受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单位或个人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汇款，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请于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日前完成报名手续，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汇款时请注明汇款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姓名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，并将汇款回单、开票单位名称及纳税人识别号发到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3508777166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@qq.com邮箱中，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并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及时联系工作人员，核对报名信息与开票信息，发放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账号，保障如期参训。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报名时间、地点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报名时间：202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日―202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日，名额有限，额满为止。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本培训班预计7月初开班，具体时间另行通知。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报名地点：重庆市卫生服务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（重庆市卫生人才交流中心）。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地址：重庆市江北区观音桥百业兴大厦22楼  邮编：400020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联系电话：63651371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63651322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陈  炼、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徐黎黎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网址：http://www.cqwsrc.com (重庆医药卫生人才网)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公立医院精细化管理与高质量运营培训班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4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4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4"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重庆市卫生服务中心     重庆市卫生人才交流中心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公立医院精细化管理与高质量运营培训班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回执表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20" w:lineRule="exact"/>
        <w:ind w:firstLine="160" w:firstLineChars="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单位名称（盖章）：                     年    月    日</w:t>
      </w:r>
    </w:p>
    <w:tbl>
      <w:tblPr>
        <w:tblStyle w:val="7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215"/>
        <w:gridCol w:w="2512"/>
        <w:gridCol w:w="773"/>
        <w:gridCol w:w="1785"/>
        <w:gridCol w:w="435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联系人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联系电话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开票单位名称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纳税识别号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单位通讯地址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spacing w:line="520" w:lineRule="exact"/>
        <w:ind w:left="640" w:hanging="640" w:hanging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注：1.请于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日以前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至重庆市卫生服务中心会务组。</w:t>
      </w:r>
    </w:p>
    <w:p>
      <w:pPr>
        <w:spacing w:line="52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.邮箱：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"mailto:3511335895@qq.com"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3508777166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@qq.com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600" w:lineRule="exact"/>
        <w:ind w:firstLine="140" w:firstLineChars="50"/>
        <w:jc w:val="lef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390525</wp:posOffset>
                </wp:positionV>
                <wp:extent cx="5615940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9525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75pt;height:0.75pt;width:442.2pt;z-index:251660288;mso-width-relative:page;mso-height-relative:page;" filled="f" stroked="t" coordsize="21600,21600" o:gfxdata="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4qIxC1gAAAAYBAAAPAAAAAAAA&#10;AAEAIAAAACIAAABkcnMvZG93bnJldi54bWxQSwECFAAUAAAACACHTuJAcmqyyNsBAACZAwAADgAA&#10;AAAAAAABACAAAAAlAQAAZHJzL2Uyb0RvYy54bWxQSwUGAAAAAAYABgBZAQAAcg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45085</wp:posOffset>
                </wp:positionV>
                <wp:extent cx="5615940" cy="10160"/>
                <wp:effectExtent l="0" t="4445" r="3810" b="1397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16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3.55pt;height:0.8pt;width:442.2pt;z-index:251661312;mso-width-relative:page;mso-height-relative:page;" filled="f" stroked="t" coordsize="21600,21600" o:gfxdata="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qMDxNYAAAAFAQAADwAA&#10;AAAAAAABACAAAAAiAAAAZHJzL2Rvd25yZXYueG1sUEsBAhQAFAAAAAgAh07iQO3/3GPfAQAAmgMA&#10;AA4AAAAAAAAAAQAgAAAAJQEAAGRycy9lMm9Eb2MueG1sUEsFBgAAAAAGAAYAWQEAAHYFAAAAAA=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 xml:space="preserve">重庆市卫生服务中心行政人事部   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日印发</w:t>
      </w:r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D9E79E"/>
    <w:multiLevelType w:val="singleLevel"/>
    <w:tmpl w:val="9ED9E79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8C8E7C0"/>
    <w:multiLevelType w:val="singleLevel"/>
    <w:tmpl w:val="B8C8E7C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C212B9C"/>
    <w:multiLevelType w:val="singleLevel"/>
    <w:tmpl w:val="CC212B9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5F0D4A5"/>
    <w:multiLevelType w:val="singleLevel"/>
    <w:tmpl w:val="E5F0D4A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8BE5C67"/>
    <w:multiLevelType w:val="singleLevel"/>
    <w:tmpl w:val="E8BE5C6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2B7264F8"/>
    <w:multiLevelType w:val="singleLevel"/>
    <w:tmpl w:val="2B7264F8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2F3D203E"/>
    <w:multiLevelType w:val="singleLevel"/>
    <w:tmpl w:val="2F3D203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BC70F9F"/>
    <w:multiLevelType w:val="singleLevel"/>
    <w:tmpl w:val="3BC70F9F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5F4EFA4E"/>
    <w:multiLevelType w:val="singleLevel"/>
    <w:tmpl w:val="5F4EFA4E"/>
    <w:lvl w:ilvl="0" w:tentative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D7"/>
    <w:rsid w:val="00012199"/>
    <w:rsid w:val="00020B92"/>
    <w:rsid w:val="0004469E"/>
    <w:rsid w:val="000673EF"/>
    <w:rsid w:val="0009254B"/>
    <w:rsid w:val="000B758D"/>
    <w:rsid w:val="000F0B93"/>
    <w:rsid w:val="00153811"/>
    <w:rsid w:val="001740C3"/>
    <w:rsid w:val="00193332"/>
    <w:rsid w:val="001C420C"/>
    <w:rsid w:val="001D6EF6"/>
    <w:rsid w:val="00217716"/>
    <w:rsid w:val="00233026"/>
    <w:rsid w:val="00237D14"/>
    <w:rsid w:val="002639FD"/>
    <w:rsid w:val="002A4042"/>
    <w:rsid w:val="002B07B5"/>
    <w:rsid w:val="002C0922"/>
    <w:rsid w:val="002F3FBF"/>
    <w:rsid w:val="003470CF"/>
    <w:rsid w:val="00356C67"/>
    <w:rsid w:val="00366463"/>
    <w:rsid w:val="003A3D9F"/>
    <w:rsid w:val="003A7674"/>
    <w:rsid w:val="003E3414"/>
    <w:rsid w:val="003E7412"/>
    <w:rsid w:val="00462FD7"/>
    <w:rsid w:val="005343A2"/>
    <w:rsid w:val="0053743B"/>
    <w:rsid w:val="00561C87"/>
    <w:rsid w:val="00572F4A"/>
    <w:rsid w:val="005735B6"/>
    <w:rsid w:val="005A1085"/>
    <w:rsid w:val="005D219C"/>
    <w:rsid w:val="0062025E"/>
    <w:rsid w:val="006814EE"/>
    <w:rsid w:val="006C1B40"/>
    <w:rsid w:val="006F7A56"/>
    <w:rsid w:val="007167B3"/>
    <w:rsid w:val="0072793E"/>
    <w:rsid w:val="00764F10"/>
    <w:rsid w:val="007852CE"/>
    <w:rsid w:val="007A0F78"/>
    <w:rsid w:val="007A56A8"/>
    <w:rsid w:val="007C3211"/>
    <w:rsid w:val="007E36F3"/>
    <w:rsid w:val="007F37A2"/>
    <w:rsid w:val="00815906"/>
    <w:rsid w:val="00865F0C"/>
    <w:rsid w:val="00897996"/>
    <w:rsid w:val="008B1854"/>
    <w:rsid w:val="00914FDE"/>
    <w:rsid w:val="00923C68"/>
    <w:rsid w:val="00957307"/>
    <w:rsid w:val="009970B0"/>
    <w:rsid w:val="009F428D"/>
    <w:rsid w:val="00A23895"/>
    <w:rsid w:val="00A44E48"/>
    <w:rsid w:val="00A67532"/>
    <w:rsid w:val="00AE0496"/>
    <w:rsid w:val="00B7123D"/>
    <w:rsid w:val="00BD06C2"/>
    <w:rsid w:val="00C12F79"/>
    <w:rsid w:val="00C24D08"/>
    <w:rsid w:val="00C40A08"/>
    <w:rsid w:val="00C55479"/>
    <w:rsid w:val="00C80CE6"/>
    <w:rsid w:val="00C93557"/>
    <w:rsid w:val="00CE1146"/>
    <w:rsid w:val="00D01665"/>
    <w:rsid w:val="00D8051A"/>
    <w:rsid w:val="00D90BAD"/>
    <w:rsid w:val="00D917B5"/>
    <w:rsid w:val="00DE1723"/>
    <w:rsid w:val="00DF2183"/>
    <w:rsid w:val="00E260EA"/>
    <w:rsid w:val="00E71BEF"/>
    <w:rsid w:val="00E759C7"/>
    <w:rsid w:val="00E82AFB"/>
    <w:rsid w:val="00EB3DF2"/>
    <w:rsid w:val="00EB4E83"/>
    <w:rsid w:val="00F10C87"/>
    <w:rsid w:val="00F47530"/>
    <w:rsid w:val="00F52FB5"/>
    <w:rsid w:val="00F77C34"/>
    <w:rsid w:val="00FC4FE0"/>
    <w:rsid w:val="00FE6E9D"/>
    <w:rsid w:val="02305D59"/>
    <w:rsid w:val="02C03BEC"/>
    <w:rsid w:val="03214F35"/>
    <w:rsid w:val="042D322A"/>
    <w:rsid w:val="06033B4C"/>
    <w:rsid w:val="065E1D67"/>
    <w:rsid w:val="066D6AE4"/>
    <w:rsid w:val="068B675F"/>
    <w:rsid w:val="06DD13F1"/>
    <w:rsid w:val="07C45E52"/>
    <w:rsid w:val="087640F6"/>
    <w:rsid w:val="0A043A28"/>
    <w:rsid w:val="0B6223A1"/>
    <w:rsid w:val="0C4122BF"/>
    <w:rsid w:val="0E13500B"/>
    <w:rsid w:val="0E3B081A"/>
    <w:rsid w:val="0E733484"/>
    <w:rsid w:val="0F7C49F6"/>
    <w:rsid w:val="113C27FB"/>
    <w:rsid w:val="122433B6"/>
    <w:rsid w:val="16D72A24"/>
    <w:rsid w:val="183E25B8"/>
    <w:rsid w:val="188C3A57"/>
    <w:rsid w:val="1A6C03FC"/>
    <w:rsid w:val="1D9C541F"/>
    <w:rsid w:val="1E2223E1"/>
    <w:rsid w:val="1E7550CC"/>
    <w:rsid w:val="1F655EE3"/>
    <w:rsid w:val="2206006B"/>
    <w:rsid w:val="243668FA"/>
    <w:rsid w:val="246E7C93"/>
    <w:rsid w:val="26113AE7"/>
    <w:rsid w:val="28704F43"/>
    <w:rsid w:val="2A8562E3"/>
    <w:rsid w:val="2AF545F2"/>
    <w:rsid w:val="2C2A6771"/>
    <w:rsid w:val="2ED04B5E"/>
    <w:rsid w:val="2EEE137F"/>
    <w:rsid w:val="2F3C33D8"/>
    <w:rsid w:val="2FBF7F38"/>
    <w:rsid w:val="34561901"/>
    <w:rsid w:val="347E751C"/>
    <w:rsid w:val="34C43EC7"/>
    <w:rsid w:val="37083CCB"/>
    <w:rsid w:val="394E2E30"/>
    <w:rsid w:val="3AEF77DA"/>
    <w:rsid w:val="3D642F39"/>
    <w:rsid w:val="3E6C3019"/>
    <w:rsid w:val="3E9111CF"/>
    <w:rsid w:val="4043782B"/>
    <w:rsid w:val="44445C66"/>
    <w:rsid w:val="44A0204D"/>
    <w:rsid w:val="44E938FE"/>
    <w:rsid w:val="49961CD0"/>
    <w:rsid w:val="4B020BC9"/>
    <w:rsid w:val="4B975406"/>
    <w:rsid w:val="4BEC61F7"/>
    <w:rsid w:val="4C305A79"/>
    <w:rsid w:val="4C7F72A1"/>
    <w:rsid w:val="4C917021"/>
    <w:rsid w:val="4D8725F3"/>
    <w:rsid w:val="4DC86C42"/>
    <w:rsid w:val="4E641365"/>
    <w:rsid w:val="4EBD4FF8"/>
    <w:rsid w:val="4ED45106"/>
    <w:rsid w:val="4FC716A6"/>
    <w:rsid w:val="50B36BEF"/>
    <w:rsid w:val="51BE2D5E"/>
    <w:rsid w:val="52AD4B05"/>
    <w:rsid w:val="54771EC4"/>
    <w:rsid w:val="560F5263"/>
    <w:rsid w:val="574C5C63"/>
    <w:rsid w:val="5B6902B0"/>
    <w:rsid w:val="5BE643B9"/>
    <w:rsid w:val="5C041AA0"/>
    <w:rsid w:val="5FA6533F"/>
    <w:rsid w:val="61716179"/>
    <w:rsid w:val="617B277F"/>
    <w:rsid w:val="62FA78C4"/>
    <w:rsid w:val="64694F58"/>
    <w:rsid w:val="64EC19C6"/>
    <w:rsid w:val="65C851BE"/>
    <w:rsid w:val="671C470A"/>
    <w:rsid w:val="686034D0"/>
    <w:rsid w:val="686D7D23"/>
    <w:rsid w:val="696714AC"/>
    <w:rsid w:val="6A1121E9"/>
    <w:rsid w:val="6ACD442A"/>
    <w:rsid w:val="6C3D027C"/>
    <w:rsid w:val="6E943F1C"/>
    <w:rsid w:val="6F275785"/>
    <w:rsid w:val="6FD62C62"/>
    <w:rsid w:val="6FEF5F8F"/>
    <w:rsid w:val="73186C3A"/>
    <w:rsid w:val="74E434C5"/>
    <w:rsid w:val="76C21C21"/>
    <w:rsid w:val="78904877"/>
    <w:rsid w:val="79F34195"/>
    <w:rsid w:val="7C762497"/>
    <w:rsid w:val="7DAB7B22"/>
    <w:rsid w:val="7E2F3868"/>
    <w:rsid w:val="7F4E5F39"/>
    <w:rsid w:val="7F7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ind w:left="1400"/>
      <w:outlineLvl w:val="4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字符1"/>
    <w:link w:val="5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 字符"/>
    <w:link w:val="3"/>
    <w:qFormat/>
    <w:uiPriority w:val="0"/>
    <w:rPr>
      <w:szCs w:val="24"/>
    </w:rPr>
  </w:style>
  <w:style w:type="character" w:customStyle="1" w:styleId="16">
    <w:name w:val="正文文本 字符1"/>
    <w:basedOn w:val="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8</Pages>
  <Words>372</Words>
  <Characters>2124</Characters>
  <Lines>17</Lines>
  <Paragraphs>4</Paragraphs>
  <TotalTime>8</TotalTime>
  <ScaleCrop>false</ScaleCrop>
  <LinksUpToDate>false</LinksUpToDate>
  <CharactersWithSpaces>2492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2020-08-06T01:03:00Z</dcterms:created>
  <dc:creator>admin</dc:creator>
  <cp:lastModifiedBy>罗橙橙</cp:lastModifiedBy>
  <cp:lastPrinted>2022-05-23T03:48:12Z</cp:lastPrinted>
  <dcterms:modified xsi:type="dcterms:W3CDTF">2022-05-23T03:50:06Z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SaveFontToCloudKey">
    <vt:lpwstr>371362013_cloud</vt:lpwstr>
  </property>
  <property fmtid="{D5CDD505-2E9C-101B-9397-08002B2CF9AE}" pid="4" name="ICV">
    <vt:lpwstr>60420F1E29E04A299B0F0C5D86690CA2</vt:lpwstr>
  </property>
</Properties>
</file>