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附件1</w:t>
      </w:r>
    </w:p>
    <w:p>
      <w:pPr>
        <w:widowControl/>
        <w:spacing w:line="56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2023年四季度非在编人员招聘岗位情况一览表</w:t>
      </w:r>
    </w:p>
    <w:tbl>
      <w:tblPr>
        <w:tblStyle w:val="2"/>
        <w:tblW w:w="15309" w:type="dxa"/>
        <w:tblInd w:w="-552" w:type="dxa"/>
        <w:tblLayout w:type="fixed"/>
        <w:tblCellMar>
          <w:top w:w="0" w:type="dxa"/>
          <w:left w:w="108" w:type="dxa"/>
          <w:bottom w:w="0" w:type="dxa"/>
          <w:right w:w="108" w:type="dxa"/>
        </w:tblCellMar>
      </w:tblPr>
      <w:tblGrid>
        <w:gridCol w:w="567"/>
        <w:gridCol w:w="945"/>
        <w:gridCol w:w="615"/>
        <w:gridCol w:w="1717"/>
        <w:gridCol w:w="2535"/>
        <w:gridCol w:w="567"/>
        <w:gridCol w:w="852"/>
        <w:gridCol w:w="4535"/>
        <w:gridCol w:w="708"/>
        <w:gridCol w:w="1300"/>
        <w:gridCol w:w="968"/>
      </w:tblGrid>
      <w:tr>
        <w:tblPrEx>
          <w:tblCellMar>
            <w:top w:w="0" w:type="dxa"/>
            <w:left w:w="108" w:type="dxa"/>
            <w:bottom w:w="0" w:type="dxa"/>
            <w:right w:w="108" w:type="dxa"/>
          </w:tblCellMar>
        </w:tblPrEx>
        <w:trPr>
          <w:trHeight w:val="395" w:hRule="atLeast"/>
        </w:trPr>
        <w:tc>
          <w:tcPr>
            <w:tcW w:w="567"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tabs>
                <w:tab w:val="left" w:pos="3154"/>
              </w:tabs>
              <w:jc w:val="left"/>
              <w:rPr>
                <w:rFonts w:ascii="宋体" w:hAnsi="宋体" w:cs="宋体"/>
                <w:color w:val="000000"/>
                <w:sz w:val="22"/>
              </w:rPr>
            </w:pPr>
            <w:r>
              <w:rPr>
                <w:rFonts w:hint="eastAsia" w:ascii="宋体" w:hAnsi="宋体" w:cs="宋体"/>
                <w:color w:val="000000"/>
                <w:sz w:val="22"/>
              </w:rPr>
              <w:t>序号</w:t>
            </w:r>
          </w:p>
        </w:tc>
        <w:tc>
          <w:tcPr>
            <w:tcW w:w="945"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岗位名称</w:t>
            </w:r>
          </w:p>
        </w:tc>
        <w:tc>
          <w:tcPr>
            <w:tcW w:w="615"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招聘名额</w:t>
            </w:r>
          </w:p>
        </w:tc>
        <w:tc>
          <w:tcPr>
            <w:tcW w:w="10206"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招聘条件</w:t>
            </w:r>
          </w:p>
        </w:tc>
        <w:tc>
          <w:tcPr>
            <w:tcW w:w="708"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岗位类别</w:t>
            </w:r>
          </w:p>
        </w:tc>
        <w:tc>
          <w:tcPr>
            <w:tcW w:w="1300"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考核方式</w:t>
            </w:r>
          </w:p>
        </w:tc>
        <w:tc>
          <w:tcPr>
            <w:tcW w:w="968"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笔试科目</w:t>
            </w:r>
          </w:p>
        </w:tc>
      </w:tr>
      <w:tr>
        <w:tblPrEx>
          <w:tblCellMar>
            <w:top w:w="0" w:type="dxa"/>
            <w:left w:w="108" w:type="dxa"/>
            <w:bottom w:w="0" w:type="dxa"/>
            <w:right w:w="108" w:type="dxa"/>
          </w:tblCellMar>
        </w:tblPrEx>
        <w:trPr>
          <w:trHeight w:val="430" w:hRule="atLeast"/>
        </w:trPr>
        <w:tc>
          <w:tcPr>
            <w:tcW w:w="567"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ascii="宋体" w:hAnsi="宋体" w:cs="宋体"/>
                <w:color w:val="000000"/>
                <w:sz w:val="22"/>
              </w:rPr>
            </w:pPr>
          </w:p>
        </w:tc>
        <w:tc>
          <w:tcPr>
            <w:tcW w:w="945"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ascii="宋体" w:hAnsi="宋体" w:cs="宋体"/>
                <w:color w:val="000000"/>
                <w:sz w:val="22"/>
              </w:rPr>
            </w:pPr>
          </w:p>
        </w:tc>
        <w:tc>
          <w:tcPr>
            <w:tcW w:w="615"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ascii="宋体" w:hAnsi="宋体" w:cs="宋体"/>
                <w:color w:val="000000"/>
                <w:sz w:val="22"/>
              </w:rPr>
            </w:pPr>
          </w:p>
        </w:tc>
        <w:tc>
          <w:tcPr>
            <w:tcW w:w="1717"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学历（学位）</w:t>
            </w:r>
          </w:p>
        </w:tc>
        <w:tc>
          <w:tcPr>
            <w:tcW w:w="2535"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000000"/>
                <w:sz w:val="22"/>
              </w:rPr>
            </w:pPr>
            <w:r>
              <w:rPr>
                <w:rFonts w:hint="eastAsia" w:ascii="宋体" w:hAnsi="宋体" w:cs="宋体"/>
                <w:color w:val="000000"/>
                <w:kern w:val="0"/>
                <w:sz w:val="22"/>
              </w:rPr>
              <w:t>专业</w:t>
            </w:r>
          </w:p>
        </w:tc>
        <w:tc>
          <w:tcPr>
            <w:tcW w:w="567"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left"/>
              <w:rPr>
                <w:rFonts w:ascii="宋体" w:hAnsi="宋体" w:cs="宋体"/>
                <w:color w:val="000000"/>
                <w:sz w:val="20"/>
                <w:szCs w:val="20"/>
              </w:rPr>
            </w:pPr>
            <w:r>
              <w:rPr>
                <w:rFonts w:hint="eastAsia" w:ascii="宋体" w:hAnsi="宋体" w:cs="宋体"/>
                <w:color w:val="000000"/>
                <w:kern w:val="0"/>
                <w:sz w:val="20"/>
                <w:szCs w:val="20"/>
              </w:rPr>
              <w:t>性别</w:t>
            </w:r>
          </w:p>
        </w:tc>
        <w:tc>
          <w:tcPr>
            <w:tcW w:w="852"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年龄</w:t>
            </w:r>
          </w:p>
        </w:tc>
        <w:tc>
          <w:tcPr>
            <w:tcW w:w="4535"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其他要求</w:t>
            </w:r>
          </w:p>
        </w:tc>
        <w:tc>
          <w:tcPr>
            <w:tcW w:w="708"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ascii="宋体" w:hAnsi="宋体" w:cs="宋体"/>
                <w:color w:val="000000"/>
                <w:sz w:val="22"/>
              </w:rPr>
            </w:pPr>
          </w:p>
        </w:tc>
        <w:tc>
          <w:tcPr>
            <w:tcW w:w="1300"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ascii="宋体" w:hAnsi="宋体" w:cs="宋体"/>
                <w:color w:val="000000"/>
                <w:sz w:val="22"/>
              </w:rPr>
            </w:pPr>
          </w:p>
        </w:tc>
        <w:tc>
          <w:tcPr>
            <w:tcW w:w="968"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ascii="宋体" w:hAnsi="宋体" w:cs="宋体"/>
                <w:color w:val="000000"/>
                <w:sz w:val="22"/>
              </w:rPr>
            </w:pPr>
          </w:p>
        </w:tc>
      </w:tr>
      <w:tr>
        <w:tblPrEx>
          <w:tblCellMar>
            <w:top w:w="0" w:type="dxa"/>
            <w:left w:w="108" w:type="dxa"/>
            <w:bottom w:w="0" w:type="dxa"/>
            <w:right w:w="108" w:type="dxa"/>
          </w:tblCellMar>
        </w:tblPrEx>
        <w:trPr>
          <w:trHeight w:val="1022"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ascii="宋体" w:hAnsi="宋体" w:cs="宋体"/>
                <w:szCs w:val="21"/>
              </w:rPr>
            </w:pPr>
            <w:r>
              <w:rPr>
                <w:rFonts w:hint="eastAsia" w:ascii="宋体" w:hAnsi="宋体" w:cs="宋体"/>
                <w:szCs w:val="21"/>
              </w:rPr>
              <w:t>1</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方正仿宋_GBK" w:hAnsi="宋体" w:eastAsia="方正仿宋_GBK"/>
                <w:szCs w:val="21"/>
              </w:rPr>
            </w:pPr>
            <w:r>
              <w:rPr>
                <w:rFonts w:hint="eastAsia" w:ascii="方正仿宋_GBK" w:hAnsi="宋体" w:eastAsia="方正仿宋_GBK"/>
                <w:szCs w:val="21"/>
              </w:rPr>
              <w:t>老年医学科医师</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ascii="方正仿宋_GBK" w:hAnsi="宋体" w:eastAsia="方正仿宋_GBK"/>
                <w:szCs w:val="21"/>
              </w:rPr>
            </w:pPr>
            <w:r>
              <w:rPr>
                <w:rFonts w:hint="eastAsia" w:ascii="方正仿宋_GBK" w:hAnsi="宋体" w:eastAsia="方正仿宋_GBK"/>
                <w:szCs w:val="21"/>
              </w:rPr>
              <w:t>1</w:t>
            </w:r>
          </w:p>
        </w:tc>
        <w:tc>
          <w:tcPr>
            <w:tcW w:w="171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ascii="方正仿宋_GBK" w:hAnsi="宋体" w:eastAsia="方正仿宋_GBK"/>
                <w:szCs w:val="21"/>
              </w:rPr>
            </w:pPr>
            <w:r>
              <w:rPr>
                <w:rFonts w:hint="eastAsia" w:ascii="宋体" w:hAnsi="宋体" w:cs="宋体"/>
                <w:sz w:val="20"/>
                <w:szCs w:val="20"/>
              </w:rPr>
              <w:t>全日制普通高校硕士研究生及以上学历并取得相应学位</w:t>
            </w:r>
          </w:p>
        </w:tc>
        <w:tc>
          <w:tcPr>
            <w:tcW w:w="2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szCs w:val="21"/>
              </w:rPr>
            </w:pPr>
            <w:r>
              <w:rPr>
                <w:rFonts w:hint="eastAsia" w:ascii="方正仿宋_GBK" w:hAnsi="宋体" w:eastAsia="方正仿宋_GBK"/>
                <w:szCs w:val="21"/>
              </w:rPr>
              <w:t>老年医学、内科学、全科医学</w:t>
            </w:r>
          </w:p>
          <w:p>
            <w:pPr>
              <w:spacing w:line="280" w:lineRule="exact"/>
              <w:jc w:val="left"/>
              <w:rPr>
                <w:rFonts w:hint="eastAsia" w:ascii="方正仿宋_GBK" w:hAnsi="宋体" w:eastAsia="方正仿宋_GBK"/>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hint="eastAsia" w:ascii="方正仿宋_GBK" w:hAnsi="宋体" w:eastAsia="方正仿宋_GBK"/>
                <w:szCs w:val="21"/>
              </w:rPr>
            </w:pPr>
            <w:r>
              <w:rPr>
                <w:rFonts w:hint="eastAsia" w:ascii="方正仿宋_GBK" w:hAnsi="宋体" w:eastAsia="方正仿宋_GBK"/>
                <w:szCs w:val="21"/>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ascii="方正仿宋_GBK" w:eastAsia="方正仿宋_GBK"/>
                <w:szCs w:val="21"/>
              </w:rPr>
            </w:pPr>
            <w:r>
              <w:rPr>
                <w:rFonts w:hint="eastAsia" w:ascii="方正仿宋_GBK" w:eastAsia="方正仿宋_GBK"/>
                <w:szCs w:val="21"/>
              </w:rPr>
              <w:t>35周岁及以下</w:t>
            </w:r>
          </w:p>
        </w:tc>
        <w:tc>
          <w:tcPr>
            <w:tcW w:w="4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rPr>
              <w:t xml:space="preserve">1.取得执业医师资格证书； </w:t>
            </w:r>
          </w:p>
          <w:p>
            <w:pPr>
              <w:spacing w:line="280" w:lineRule="exact"/>
              <w:jc w:val="left"/>
              <w:rPr>
                <w:rFonts w:ascii="宋体" w:hAnsi="宋体" w:cs="宋体"/>
                <w:sz w:val="18"/>
                <w:szCs w:val="18"/>
              </w:rPr>
            </w:pPr>
            <w:r>
              <w:rPr>
                <w:rFonts w:hint="eastAsia" w:ascii="方正仿宋_GBK" w:eastAsia="方正仿宋_GBK"/>
                <w:szCs w:val="21"/>
              </w:rPr>
              <w:t xml:space="preserve">2.须在 2023 年 12月31日前取得与岗位专业一致的住院医师规范化培训合格证书或中级以上专业技术职称 </w:t>
            </w:r>
          </w:p>
        </w:tc>
        <w:tc>
          <w:tcPr>
            <w:tcW w:w="708" w:type="dxa"/>
            <w:vMerge w:val="restart"/>
            <w:tcBorders>
              <w:top w:val="single" w:color="auto" w:sz="4" w:space="0"/>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ascii="宋体" w:hAnsi="宋体" w:cs="宋体"/>
                <w:kern w:val="0"/>
                <w:sz w:val="20"/>
                <w:szCs w:val="20"/>
              </w:rPr>
            </w:pPr>
            <w:r>
              <w:rPr>
                <w:rFonts w:hint="eastAsia" w:ascii="宋体" w:hAnsi="宋体" w:cs="宋体"/>
                <w:kern w:val="0"/>
                <w:sz w:val="18"/>
                <w:szCs w:val="18"/>
              </w:rPr>
              <w:t>急需紧缺类、成熟性人才岗位</w:t>
            </w:r>
          </w:p>
        </w:tc>
        <w:tc>
          <w:tcPr>
            <w:tcW w:w="1300" w:type="dxa"/>
            <w:vMerge w:val="restart"/>
            <w:tcBorders>
              <w:top w:val="single" w:color="auto" w:sz="4" w:space="0"/>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ascii="宋体" w:hAnsi="宋体" w:cs="宋体"/>
                <w:kern w:val="0"/>
                <w:sz w:val="20"/>
                <w:szCs w:val="20"/>
              </w:rPr>
            </w:pPr>
            <w:r>
              <w:rPr>
                <w:rFonts w:hint="eastAsia" w:ascii="宋体" w:hAnsi="宋体" w:cs="宋体"/>
                <w:kern w:val="0"/>
                <w:sz w:val="18"/>
                <w:szCs w:val="18"/>
              </w:rPr>
              <w:t>专业考核*60%+面试考核*40%</w:t>
            </w:r>
          </w:p>
          <w:p>
            <w:pPr>
              <w:jc w:val="center"/>
              <w:textAlignment w:val="center"/>
              <w:rPr>
                <w:rFonts w:hint="eastAsia" w:ascii="宋体" w:hAnsi="宋体" w:cs="宋体"/>
                <w:kern w:val="0"/>
                <w:sz w:val="20"/>
                <w:szCs w:val="20"/>
              </w:rPr>
            </w:pPr>
            <w:r>
              <w:rPr>
                <w:rFonts w:hint="eastAsia" w:ascii="宋体" w:hAnsi="宋体" w:cs="宋体"/>
                <w:kern w:val="0"/>
                <w:sz w:val="18"/>
                <w:szCs w:val="18"/>
              </w:rPr>
              <w:t>（视报名情况确定考核方式，若需笔试，笔试科目为临床专业知识）</w:t>
            </w:r>
          </w:p>
        </w:tc>
        <w:tc>
          <w:tcPr>
            <w:tcW w:w="968" w:type="dxa"/>
            <w:vMerge w:val="restart"/>
            <w:tcBorders>
              <w:top w:val="single" w:color="auto" w:sz="4" w:space="0"/>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方正仿宋_GBK" w:hAnsi="方正仿宋_GBK" w:cs="方正仿宋_GBK"/>
                <w:sz w:val="20"/>
                <w:szCs w:val="20"/>
              </w:rPr>
            </w:pPr>
            <w:r>
              <w:rPr>
                <w:rFonts w:hint="eastAsia" w:ascii="宋体" w:hAnsi="宋体" w:cs="宋体"/>
                <w:kern w:val="0"/>
                <w:sz w:val="18"/>
                <w:szCs w:val="18"/>
              </w:rPr>
              <w:t>若需笔试，笔试科目为专业基础知识</w:t>
            </w:r>
          </w:p>
        </w:tc>
      </w:tr>
      <w:tr>
        <w:tblPrEx>
          <w:tblCellMar>
            <w:top w:w="0" w:type="dxa"/>
            <w:left w:w="108" w:type="dxa"/>
            <w:bottom w:w="0" w:type="dxa"/>
            <w:right w:w="108" w:type="dxa"/>
          </w:tblCellMar>
        </w:tblPrEx>
        <w:trPr>
          <w:trHeight w:val="1277"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rPr>
                <w:rFonts w:ascii="方正仿宋_GBK" w:hAnsi="宋体" w:eastAsia="方正仿宋_GBK"/>
                <w:szCs w:val="21"/>
              </w:rPr>
            </w:pPr>
            <w:r>
              <w:rPr>
                <w:rFonts w:hint="eastAsia" w:ascii="方正仿宋_GBK" w:hAnsi="宋体" w:eastAsia="方正仿宋_GBK"/>
                <w:szCs w:val="21"/>
              </w:rPr>
              <w:t xml:space="preserve">  2</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方正仿宋_GBK" w:hAnsi="宋体" w:eastAsia="方正仿宋_GBK"/>
                <w:szCs w:val="21"/>
              </w:rPr>
            </w:pPr>
            <w:r>
              <w:rPr>
                <w:rFonts w:hint="eastAsia" w:ascii="方正仿宋_GBK" w:hAnsi="宋体" w:eastAsia="方正仿宋_GBK"/>
                <w:szCs w:val="21"/>
              </w:rPr>
              <w:t>口腔科医师</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ascii="方正仿宋_GBK" w:hAnsi="宋体" w:eastAsia="方正仿宋_GBK"/>
                <w:szCs w:val="21"/>
              </w:rPr>
            </w:pPr>
            <w:r>
              <w:rPr>
                <w:rFonts w:hint="eastAsia" w:ascii="方正仿宋_GBK" w:hAnsi="宋体" w:eastAsia="方正仿宋_GBK"/>
                <w:szCs w:val="21"/>
              </w:rPr>
              <w:t>1</w:t>
            </w:r>
          </w:p>
        </w:tc>
        <w:tc>
          <w:tcPr>
            <w:tcW w:w="171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szCs w:val="21"/>
              </w:rPr>
            </w:pPr>
            <w:r>
              <w:rPr>
                <w:rFonts w:hint="eastAsia" w:ascii="方正仿宋_GBK" w:hAnsi="宋体" w:eastAsia="方正仿宋_GBK"/>
                <w:szCs w:val="21"/>
              </w:rPr>
              <w:t>全日制普通高校本科及以上学历并取得相应学位</w:t>
            </w:r>
          </w:p>
        </w:tc>
        <w:tc>
          <w:tcPr>
            <w:tcW w:w="2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ascii="方正仿宋_GBK" w:hAnsi="宋体" w:eastAsia="方正仿宋_GBK"/>
                <w:szCs w:val="21"/>
              </w:rPr>
            </w:pPr>
            <w:r>
              <w:rPr>
                <w:rFonts w:hint="eastAsia" w:ascii="方正仿宋_GBK" w:hAnsi="宋体" w:eastAsia="方正仿宋_GBK"/>
                <w:szCs w:val="21"/>
              </w:rPr>
              <w:t>本科：口腔医学；</w:t>
            </w:r>
          </w:p>
          <w:p>
            <w:pPr>
              <w:spacing w:line="280" w:lineRule="exact"/>
              <w:jc w:val="left"/>
              <w:rPr>
                <w:rFonts w:hint="eastAsia" w:ascii="方正仿宋_GBK" w:hAnsi="宋体" w:eastAsia="方正仿宋_GBK"/>
                <w:szCs w:val="21"/>
              </w:rPr>
            </w:pPr>
            <w:r>
              <w:rPr>
                <w:rFonts w:hint="eastAsia" w:ascii="方正仿宋_GBK" w:hAnsi="宋体" w:eastAsia="方正仿宋_GBK"/>
                <w:szCs w:val="21"/>
              </w:rPr>
              <w:t>研究生：口腔医学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hint="eastAsia" w:ascii="方正仿宋_GBK" w:hAnsi="宋体" w:eastAsia="方正仿宋_GBK"/>
                <w:szCs w:val="21"/>
              </w:rPr>
            </w:pPr>
            <w:r>
              <w:rPr>
                <w:rFonts w:hint="eastAsia" w:ascii="方正仿宋_GBK" w:hAnsi="宋体" w:eastAsia="方正仿宋_GBK"/>
                <w:szCs w:val="21"/>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rPr>
              <w:t>35周岁及以下</w:t>
            </w:r>
          </w:p>
        </w:tc>
        <w:tc>
          <w:tcPr>
            <w:tcW w:w="4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ascii="方正仿宋_GBK" w:eastAsia="方正仿宋_GBK"/>
                <w:szCs w:val="21"/>
              </w:rPr>
            </w:pPr>
            <w:r>
              <w:rPr>
                <w:rFonts w:hint="eastAsia" w:ascii="方正仿宋_GBK" w:eastAsia="方正仿宋_GBK"/>
                <w:szCs w:val="21"/>
              </w:rPr>
              <w:t xml:space="preserve">1.取得执业医师资格证书； </w:t>
            </w:r>
          </w:p>
          <w:p>
            <w:pPr>
              <w:spacing w:line="280" w:lineRule="exact"/>
              <w:jc w:val="left"/>
              <w:rPr>
                <w:rFonts w:hint="eastAsia" w:ascii="宋体" w:hAnsi="宋体" w:cs="宋体"/>
                <w:sz w:val="18"/>
                <w:szCs w:val="18"/>
              </w:rPr>
            </w:pPr>
            <w:r>
              <w:rPr>
                <w:rFonts w:hint="eastAsia" w:ascii="方正仿宋_GBK" w:eastAsia="方正仿宋_GBK"/>
                <w:szCs w:val="21"/>
              </w:rPr>
              <w:t>2.须在2023年12月31日前取得与岗位专业一致的住院医师规范化培训合格证书或具有中级以上专业技术职称</w:t>
            </w:r>
          </w:p>
        </w:tc>
        <w:tc>
          <w:tcPr>
            <w:tcW w:w="708"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18"/>
                <w:szCs w:val="18"/>
              </w:rPr>
            </w:pPr>
          </w:p>
        </w:tc>
        <w:tc>
          <w:tcPr>
            <w:tcW w:w="1300"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18"/>
                <w:szCs w:val="18"/>
              </w:rPr>
            </w:pPr>
          </w:p>
        </w:tc>
        <w:tc>
          <w:tcPr>
            <w:tcW w:w="968"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1264"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ind w:firstLine="210" w:firstLineChars="100"/>
              <w:rPr>
                <w:rFonts w:ascii="方正仿宋_GBK" w:hAnsi="宋体" w:eastAsia="方正仿宋_GBK"/>
                <w:szCs w:val="21"/>
              </w:rPr>
            </w:pPr>
            <w:r>
              <w:rPr>
                <w:rFonts w:hint="eastAsia" w:ascii="方正仿宋_GBK" w:hAnsi="宋体" w:eastAsia="方正仿宋_GBK"/>
                <w:szCs w:val="21"/>
              </w:rPr>
              <w:t>3</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szCs w:val="21"/>
              </w:rPr>
            </w:pPr>
            <w:r>
              <w:rPr>
                <w:rFonts w:hint="eastAsia" w:ascii="方正仿宋_GBK" w:hAnsi="宋体" w:eastAsia="方正仿宋_GBK"/>
                <w:szCs w:val="21"/>
              </w:rPr>
              <w:t>超声科医师</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ascii="方正仿宋_GBK" w:hAnsi="宋体" w:eastAsia="方正仿宋_GBK"/>
                <w:szCs w:val="21"/>
              </w:rPr>
            </w:pPr>
            <w:r>
              <w:rPr>
                <w:rFonts w:hint="eastAsia" w:ascii="方正仿宋_GBK" w:hAnsi="宋体" w:eastAsia="方正仿宋_GBK"/>
                <w:szCs w:val="21"/>
              </w:rPr>
              <w:t>1</w:t>
            </w:r>
          </w:p>
        </w:tc>
        <w:tc>
          <w:tcPr>
            <w:tcW w:w="171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szCs w:val="21"/>
              </w:rPr>
            </w:pPr>
            <w:r>
              <w:rPr>
                <w:rFonts w:hint="eastAsia" w:ascii="方正仿宋_GBK" w:hAnsi="宋体" w:eastAsia="方正仿宋_GBK"/>
                <w:szCs w:val="21"/>
              </w:rPr>
              <w:t>全日制普通高校本科及以上学历并取得相应学位</w:t>
            </w:r>
          </w:p>
        </w:tc>
        <w:tc>
          <w:tcPr>
            <w:tcW w:w="2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hAnsi="宋体" w:eastAsia="方正仿宋_GBK"/>
                <w:szCs w:val="21"/>
              </w:rPr>
            </w:pPr>
            <w:r>
              <w:rPr>
                <w:rFonts w:hint="eastAsia" w:ascii="方正仿宋_GBK" w:hAnsi="宋体" w:eastAsia="方正仿宋_GBK"/>
                <w:szCs w:val="21"/>
              </w:rPr>
              <w:t>本科：医学影像学；研究生：影像医学与核医学（超声方向）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hint="eastAsia" w:ascii="方正仿宋_GBK" w:hAnsi="宋体" w:eastAsia="方正仿宋_GBK"/>
                <w:szCs w:val="21"/>
              </w:rPr>
            </w:pPr>
            <w:r>
              <w:rPr>
                <w:rFonts w:hint="eastAsia" w:ascii="方正仿宋_GBK" w:hAnsi="宋体" w:eastAsia="方正仿宋_GBK"/>
                <w:szCs w:val="21"/>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hint="eastAsia" w:ascii="方正仿宋_GBK" w:hAnsi="宋体" w:eastAsia="方正仿宋_GBK"/>
                <w:szCs w:val="21"/>
              </w:rPr>
            </w:pPr>
            <w:r>
              <w:rPr>
                <w:rFonts w:hint="eastAsia" w:ascii="方正仿宋_GBK" w:hAnsi="宋体" w:eastAsia="方正仿宋_GBK"/>
                <w:szCs w:val="21"/>
              </w:rPr>
              <w:t>35周岁及以下</w:t>
            </w:r>
          </w:p>
        </w:tc>
        <w:tc>
          <w:tcPr>
            <w:tcW w:w="4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ascii="方正仿宋_GBK" w:eastAsia="方正仿宋_GBK"/>
                <w:szCs w:val="21"/>
              </w:rPr>
            </w:pPr>
            <w:r>
              <w:rPr>
                <w:rFonts w:hint="eastAsia" w:ascii="方正仿宋_GBK" w:eastAsia="方正仿宋_GBK"/>
                <w:szCs w:val="21"/>
              </w:rPr>
              <w:t xml:space="preserve">1.取得执业医师资格证书； </w:t>
            </w:r>
          </w:p>
          <w:p>
            <w:pPr>
              <w:spacing w:line="280" w:lineRule="exact"/>
              <w:jc w:val="left"/>
              <w:rPr>
                <w:rFonts w:ascii="方正仿宋_GBK" w:eastAsia="方正仿宋_GBK"/>
                <w:szCs w:val="21"/>
              </w:rPr>
            </w:pPr>
            <w:r>
              <w:rPr>
                <w:rFonts w:hint="eastAsia" w:ascii="方正仿宋_GBK" w:eastAsia="方正仿宋_GBK"/>
                <w:szCs w:val="21"/>
              </w:rPr>
              <w:t>2.提供与专业研究方向一致的证明；</w:t>
            </w:r>
          </w:p>
          <w:p>
            <w:pPr>
              <w:spacing w:line="280" w:lineRule="exact"/>
              <w:jc w:val="left"/>
              <w:rPr>
                <w:rFonts w:hint="eastAsia" w:ascii="宋体" w:hAnsi="宋体" w:cs="宋体"/>
                <w:sz w:val="18"/>
                <w:szCs w:val="18"/>
              </w:rPr>
            </w:pPr>
            <w:r>
              <w:rPr>
                <w:rFonts w:hint="eastAsia" w:ascii="方正仿宋_GBK" w:eastAsia="方正仿宋_GBK"/>
                <w:szCs w:val="21"/>
              </w:rPr>
              <w:t>2.须在2023年12月31日前取得与岗位专业一致的住院医师规范化培训合格证书或具有中级以上专业技术职称</w:t>
            </w:r>
          </w:p>
        </w:tc>
        <w:tc>
          <w:tcPr>
            <w:tcW w:w="708"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18"/>
                <w:szCs w:val="18"/>
              </w:rPr>
            </w:pPr>
          </w:p>
        </w:tc>
        <w:tc>
          <w:tcPr>
            <w:tcW w:w="1300"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18"/>
                <w:szCs w:val="18"/>
              </w:rPr>
            </w:pPr>
          </w:p>
        </w:tc>
        <w:tc>
          <w:tcPr>
            <w:tcW w:w="968"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ascii="宋体" w:hAnsi="宋体" w:cs="宋体"/>
                <w:szCs w:val="21"/>
              </w:rPr>
            </w:pPr>
            <w:r>
              <w:rPr>
                <w:rFonts w:hint="eastAsia" w:ascii="宋体" w:hAnsi="宋体" w:cs="宋体"/>
                <w:szCs w:val="21"/>
              </w:rPr>
              <w:t>4</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方正仿宋_GBK" w:hAnsi="宋体" w:eastAsia="方正仿宋_GBK"/>
                <w:szCs w:val="21"/>
              </w:rPr>
            </w:pPr>
            <w:r>
              <w:rPr>
                <w:rFonts w:hint="eastAsia" w:ascii="方正仿宋_GBK" w:hAnsi="宋体" w:eastAsia="方正仿宋_GBK"/>
                <w:szCs w:val="21"/>
              </w:rPr>
              <w:t xml:space="preserve">心血管内科医师 </w:t>
            </w:r>
          </w:p>
          <w:p>
            <w:pPr>
              <w:spacing w:line="280" w:lineRule="exact"/>
              <w:rPr>
                <w:rFonts w:hint="eastAsia" w:ascii="方正仿宋_GBK" w:hAnsi="宋体" w:eastAsia="方正仿宋_GBK"/>
                <w:szCs w:val="21"/>
              </w:rPr>
            </w:pPr>
            <w:r>
              <w:rPr>
                <w:rFonts w:hint="eastAsia" w:ascii="方正仿宋_GBK" w:hAnsi="宋体" w:eastAsia="方正仿宋_GBK"/>
                <w:szCs w:val="21"/>
              </w:rPr>
              <w:t>（心电图室）</w:t>
            </w:r>
          </w:p>
          <w:p>
            <w:pPr>
              <w:spacing w:line="280" w:lineRule="exact"/>
              <w:rPr>
                <w:rFonts w:hint="eastAsia" w:ascii="方正仿宋_GBK" w:hAnsi="宋体" w:eastAsia="方正仿宋_GBK"/>
                <w:szCs w:val="21"/>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ind w:firstLine="210" w:firstLineChars="100"/>
              <w:rPr>
                <w:rFonts w:hint="eastAsia" w:ascii="方正仿宋_GBK" w:hAnsi="宋体" w:eastAsia="方正仿宋_GBK"/>
                <w:szCs w:val="21"/>
              </w:rPr>
            </w:pPr>
            <w:r>
              <w:rPr>
                <w:rFonts w:hint="eastAsia" w:ascii="方正仿宋_GBK" w:hAnsi="宋体" w:eastAsia="方正仿宋_GBK"/>
                <w:szCs w:val="21"/>
              </w:rPr>
              <w:t>1</w:t>
            </w:r>
          </w:p>
        </w:tc>
        <w:tc>
          <w:tcPr>
            <w:tcW w:w="171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方正仿宋_GBK" w:hAnsi="宋体" w:eastAsia="方正仿宋_GBK"/>
                <w:szCs w:val="21"/>
              </w:rPr>
            </w:pPr>
            <w:r>
              <w:rPr>
                <w:rFonts w:hint="eastAsia" w:ascii="方正仿宋_GBK" w:hAnsi="宋体" w:eastAsia="方正仿宋_GBK"/>
                <w:szCs w:val="21"/>
              </w:rPr>
              <w:t>全日制普通高校本科及以上学历并取得相应学位</w:t>
            </w:r>
          </w:p>
        </w:tc>
        <w:tc>
          <w:tcPr>
            <w:tcW w:w="2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方正仿宋_GBK" w:hAnsi="宋体" w:eastAsia="方正仿宋_GBK"/>
                <w:szCs w:val="21"/>
              </w:rPr>
            </w:pPr>
            <w:r>
              <w:rPr>
                <w:rFonts w:hint="eastAsia" w:ascii="方正仿宋_GBK" w:hAnsi="宋体" w:eastAsia="方正仿宋_GBK"/>
                <w:szCs w:val="21"/>
              </w:rPr>
              <w:t xml:space="preserve">本科：临床医学； </w:t>
            </w:r>
          </w:p>
          <w:p>
            <w:pPr>
              <w:spacing w:line="280" w:lineRule="exact"/>
              <w:rPr>
                <w:rFonts w:hint="eastAsia" w:ascii="方正仿宋_GBK" w:hAnsi="宋体" w:eastAsia="方正仿宋_GBK"/>
                <w:szCs w:val="21"/>
              </w:rPr>
            </w:pPr>
            <w:r>
              <w:rPr>
                <w:rFonts w:hint="eastAsia" w:ascii="方正仿宋_GBK" w:hAnsi="宋体" w:eastAsia="方正仿宋_GBK"/>
                <w:szCs w:val="21"/>
              </w:rPr>
              <w:t xml:space="preserve">研究生：内科学、神经病学、 </w:t>
            </w:r>
          </w:p>
          <w:p>
            <w:pPr>
              <w:spacing w:line="280" w:lineRule="exact"/>
              <w:rPr>
                <w:rFonts w:hint="eastAsia" w:ascii="方正仿宋_GBK" w:hAnsi="宋体" w:eastAsia="方正仿宋_GBK"/>
                <w:szCs w:val="21"/>
              </w:rPr>
            </w:pPr>
            <w:r>
              <w:rPr>
                <w:rFonts w:hint="eastAsia" w:ascii="方正仿宋_GBK" w:hAnsi="宋体" w:eastAsia="方正仿宋_GBK"/>
                <w:szCs w:val="21"/>
              </w:rPr>
              <w:t xml:space="preserve">全科医学、急诊医学、老年医 </w:t>
            </w:r>
          </w:p>
          <w:p>
            <w:pPr>
              <w:spacing w:line="280" w:lineRule="exact"/>
              <w:rPr>
                <w:rFonts w:hint="eastAsia" w:ascii="方正仿宋_GBK" w:hAnsi="宋体" w:eastAsia="方正仿宋_GBK"/>
                <w:szCs w:val="21"/>
              </w:rPr>
            </w:pPr>
            <w:r>
              <w:rPr>
                <w:rFonts w:hint="eastAsia" w:ascii="方正仿宋_GBK" w:hAnsi="宋体" w:eastAsia="方正仿宋_GBK"/>
                <w:szCs w:val="21"/>
              </w:rPr>
              <w:t>学、重症医学、肿瘤学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hint="eastAsia" w:ascii="方正仿宋_GBK" w:hAnsi="宋体" w:eastAsia="方正仿宋_GBK"/>
                <w:szCs w:val="21"/>
              </w:rPr>
            </w:pPr>
            <w:r>
              <w:rPr>
                <w:rFonts w:hint="eastAsia" w:ascii="方正仿宋_GBK" w:hAnsi="宋体" w:eastAsia="方正仿宋_GBK"/>
                <w:szCs w:val="21"/>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hint="eastAsia" w:ascii="方正仿宋_GBK" w:hAnsi="宋体" w:eastAsia="方正仿宋_GBK"/>
                <w:szCs w:val="21"/>
              </w:rPr>
            </w:pPr>
            <w:r>
              <w:rPr>
                <w:rFonts w:hint="eastAsia" w:ascii="方正仿宋_GBK" w:hAnsi="宋体" w:eastAsia="方正仿宋_GBK"/>
                <w:szCs w:val="21"/>
              </w:rPr>
              <w:t>35周岁及以下</w:t>
            </w:r>
          </w:p>
        </w:tc>
        <w:tc>
          <w:tcPr>
            <w:tcW w:w="4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rPr>
              <w:t>取得执业医师资格证书</w:t>
            </w:r>
          </w:p>
          <w:p>
            <w:pPr>
              <w:spacing w:line="280" w:lineRule="exact"/>
              <w:jc w:val="left"/>
              <w:rPr>
                <w:rFonts w:hint="eastAsia" w:ascii="宋体" w:hAnsi="宋体" w:cs="宋体"/>
                <w:sz w:val="18"/>
                <w:szCs w:val="18"/>
              </w:rPr>
            </w:pPr>
          </w:p>
        </w:tc>
        <w:tc>
          <w:tcPr>
            <w:tcW w:w="708"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18"/>
                <w:szCs w:val="18"/>
              </w:rPr>
            </w:pPr>
          </w:p>
        </w:tc>
        <w:tc>
          <w:tcPr>
            <w:tcW w:w="1300"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18"/>
                <w:szCs w:val="18"/>
              </w:rPr>
            </w:pPr>
          </w:p>
        </w:tc>
        <w:tc>
          <w:tcPr>
            <w:tcW w:w="968"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5</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szCs w:val="21"/>
              </w:rPr>
            </w:pPr>
          </w:p>
          <w:p>
            <w:pPr>
              <w:spacing w:line="280" w:lineRule="exact"/>
              <w:jc w:val="center"/>
              <w:rPr>
                <w:rFonts w:hint="eastAsia" w:ascii="方正仿宋_GBK" w:hAnsi="宋体" w:eastAsia="方正仿宋_GBK"/>
                <w:szCs w:val="21"/>
              </w:rPr>
            </w:pPr>
          </w:p>
          <w:p>
            <w:pPr>
              <w:spacing w:line="280" w:lineRule="exact"/>
              <w:jc w:val="center"/>
              <w:rPr>
                <w:rFonts w:hint="eastAsia" w:ascii="方正仿宋_GBK" w:hAnsi="宋体" w:eastAsia="方正仿宋_GBK" w:cs="Times New Roman"/>
                <w:kern w:val="2"/>
                <w:sz w:val="21"/>
                <w:szCs w:val="21"/>
                <w:lang w:val="en-US" w:eastAsia="zh-CN" w:bidi="ar-SA"/>
              </w:rPr>
            </w:pPr>
            <w:r>
              <w:rPr>
                <w:rFonts w:hint="eastAsia" w:ascii="方正仿宋_GBK" w:hAnsi="宋体" w:eastAsia="方正仿宋_GBK"/>
                <w:szCs w:val="21"/>
              </w:rPr>
              <w:t>神经内科医师（脑电图室）</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ind w:firstLine="210" w:firstLineChars="100"/>
              <w:rPr>
                <w:rFonts w:hint="eastAsia" w:ascii="方正仿宋_GBK" w:hAnsi="宋体" w:eastAsia="方正仿宋_GBK" w:cs="Times New Roman"/>
                <w:kern w:val="2"/>
                <w:sz w:val="21"/>
                <w:szCs w:val="21"/>
                <w:lang w:val="en-US" w:eastAsia="zh-CN" w:bidi="ar-SA"/>
              </w:rPr>
            </w:pPr>
            <w:r>
              <w:rPr>
                <w:rFonts w:hint="eastAsia" w:ascii="方正仿宋_GBK" w:hAnsi="宋体" w:eastAsia="方正仿宋_GBK"/>
                <w:szCs w:val="21"/>
              </w:rPr>
              <w:t xml:space="preserve">1 </w:t>
            </w:r>
          </w:p>
        </w:tc>
        <w:tc>
          <w:tcPr>
            <w:tcW w:w="171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Times New Roman"/>
                <w:kern w:val="2"/>
                <w:sz w:val="21"/>
                <w:szCs w:val="21"/>
                <w:lang w:val="en-US" w:eastAsia="zh-CN" w:bidi="ar-SA"/>
              </w:rPr>
            </w:pPr>
            <w:r>
              <w:rPr>
                <w:rFonts w:hint="eastAsia" w:ascii="方正仿宋_GBK" w:hAnsi="宋体" w:eastAsia="方正仿宋_GBK"/>
                <w:szCs w:val="21"/>
              </w:rPr>
              <w:t>全日制普通高校本科及以上学历并取得相应学位</w:t>
            </w:r>
          </w:p>
        </w:tc>
        <w:tc>
          <w:tcPr>
            <w:tcW w:w="2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方正仿宋_GBK" w:hAnsi="宋体" w:eastAsia="方正仿宋_GBK"/>
                <w:szCs w:val="21"/>
              </w:rPr>
            </w:pPr>
            <w:r>
              <w:rPr>
                <w:rFonts w:hint="eastAsia" w:ascii="方正仿宋_GBK" w:hAnsi="宋体" w:eastAsia="方正仿宋_GBK"/>
                <w:szCs w:val="21"/>
              </w:rPr>
              <w:t xml:space="preserve">本科：临床医学；  </w:t>
            </w:r>
          </w:p>
          <w:p>
            <w:pPr>
              <w:spacing w:line="280" w:lineRule="exact"/>
              <w:rPr>
                <w:rFonts w:hint="eastAsia" w:ascii="方正仿宋_GBK" w:hAnsi="宋体" w:eastAsia="方正仿宋_GBK"/>
                <w:szCs w:val="21"/>
              </w:rPr>
            </w:pPr>
            <w:r>
              <w:rPr>
                <w:rFonts w:hint="eastAsia" w:ascii="方正仿宋_GBK" w:hAnsi="宋体" w:eastAsia="方正仿宋_GBK"/>
                <w:szCs w:val="21"/>
              </w:rPr>
              <w:t xml:space="preserve">研究生：内科学、神经病学、 </w:t>
            </w:r>
          </w:p>
          <w:p>
            <w:pPr>
              <w:spacing w:line="280" w:lineRule="exact"/>
              <w:rPr>
                <w:rFonts w:hint="eastAsia" w:ascii="方正仿宋_GBK" w:hAnsi="宋体" w:eastAsia="方正仿宋_GBK"/>
                <w:szCs w:val="21"/>
              </w:rPr>
            </w:pPr>
            <w:r>
              <w:rPr>
                <w:rFonts w:hint="eastAsia" w:ascii="方正仿宋_GBK" w:hAnsi="宋体" w:eastAsia="方正仿宋_GBK"/>
                <w:szCs w:val="21"/>
              </w:rPr>
              <w:t xml:space="preserve">全科医学、急诊医学、老年医 </w:t>
            </w:r>
          </w:p>
          <w:p>
            <w:pPr>
              <w:spacing w:line="280" w:lineRule="exact"/>
              <w:rPr>
                <w:rFonts w:hint="eastAsia" w:ascii="方正仿宋_GBK" w:hAnsi="宋体" w:eastAsia="方正仿宋_GBK" w:cs="Times New Roman"/>
                <w:kern w:val="2"/>
                <w:sz w:val="21"/>
                <w:szCs w:val="21"/>
                <w:lang w:val="en-US" w:eastAsia="zh-CN" w:bidi="ar-SA"/>
              </w:rPr>
            </w:pPr>
            <w:r>
              <w:rPr>
                <w:rFonts w:hint="eastAsia" w:ascii="方正仿宋_GBK" w:hAnsi="宋体" w:eastAsia="方正仿宋_GBK"/>
                <w:szCs w:val="21"/>
              </w:rPr>
              <w:t>学、重症医学、肿瘤学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hint="eastAsia" w:ascii="方正仿宋_GBK" w:hAnsi="宋体" w:eastAsia="方正仿宋_GBK" w:cs="Times New Roman"/>
                <w:kern w:val="2"/>
                <w:sz w:val="21"/>
                <w:szCs w:val="21"/>
                <w:lang w:val="en-US" w:eastAsia="zh-CN" w:bidi="ar-SA"/>
              </w:rPr>
            </w:pPr>
            <w:r>
              <w:rPr>
                <w:rFonts w:hint="eastAsia" w:ascii="方正仿宋_GBK" w:hAnsi="宋体" w:eastAsia="方正仿宋_GBK"/>
                <w:szCs w:val="21"/>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hint="eastAsia" w:ascii="方正仿宋_GBK" w:hAnsi="宋体" w:eastAsia="方正仿宋_GBK" w:cs="Times New Roman"/>
                <w:kern w:val="2"/>
                <w:sz w:val="21"/>
                <w:szCs w:val="21"/>
                <w:lang w:val="en-US" w:eastAsia="zh-CN" w:bidi="ar-SA"/>
              </w:rPr>
            </w:pPr>
            <w:r>
              <w:rPr>
                <w:rFonts w:hint="eastAsia" w:ascii="方正仿宋_GBK" w:hAnsi="宋体" w:eastAsia="方正仿宋_GBK"/>
                <w:szCs w:val="21"/>
              </w:rPr>
              <w:t>35周岁及以下</w:t>
            </w:r>
          </w:p>
        </w:tc>
        <w:tc>
          <w:tcPr>
            <w:tcW w:w="4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rPr>
              <w:t>取得执业医师资格证书</w:t>
            </w:r>
          </w:p>
          <w:p>
            <w:pPr>
              <w:tabs>
                <w:tab w:val="left" w:pos="783"/>
              </w:tabs>
              <w:jc w:val="left"/>
              <w:rPr>
                <w:rFonts w:hint="eastAsia" w:ascii="Times New Roman" w:hAnsi="Times New Roman" w:eastAsia="宋体" w:cs="Times New Roman"/>
                <w:kern w:val="2"/>
                <w:sz w:val="21"/>
                <w:szCs w:val="22"/>
                <w:lang w:val="en-US" w:eastAsia="zh-CN" w:bidi="ar-SA"/>
              </w:rPr>
            </w:pPr>
          </w:p>
        </w:tc>
        <w:tc>
          <w:tcPr>
            <w:tcW w:w="708"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18"/>
                <w:szCs w:val="18"/>
              </w:rPr>
            </w:pPr>
          </w:p>
        </w:tc>
        <w:tc>
          <w:tcPr>
            <w:tcW w:w="1300"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18"/>
                <w:szCs w:val="18"/>
              </w:rPr>
            </w:pPr>
          </w:p>
        </w:tc>
        <w:tc>
          <w:tcPr>
            <w:tcW w:w="968"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127"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6</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eastAsia="方正仿宋_GBK"/>
                <w:szCs w:val="21"/>
              </w:rPr>
            </w:pPr>
            <w:r>
              <w:rPr>
                <w:rFonts w:hint="eastAsia" w:ascii="方正仿宋_GBK" w:eastAsia="方正仿宋_GBK"/>
                <w:szCs w:val="21"/>
              </w:rPr>
              <w:t>临床营养科</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方正仿宋_GBK" w:eastAsia="方正仿宋_GBK"/>
                <w:szCs w:val="21"/>
              </w:rPr>
            </w:pPr>
            <w:r>
              <w:rPr>
                <w:rFonts w:hint="eastAsia" w:ascii="方正仿宋_GBK" w:eastAsia="方正仿宋_GBK"/>
                <w:szCs w:val="21"/>
              </w:rPr>
              <w:t>1</w:t>
            </w:r>
          </w:p>
        </w:tc>
        <w:tc>
          <w:tcPr>
            <w:tcW w:w="171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方正仿宋_GBK" w:hAnsi="宋体" w:eastAsia="方正仿宋_GBK"/>
                <w:szCs w:val="21"/>
              </w:rPr>
            </w:pPr>
            <w:r>
              <w:rPr>
                <w:rFonts w:hint="eastAsia" w:ascii="方正仿宋_GBK" w:hAnsi="宋体" w:eastAsia="方正仿宋_GBK"/>
                <w:szCs w:val="21"/>
              </w:rPr>
              <w:t>全日制普通高校硕士研究生及以上学历并取得相应学位</w:t>
            </w:r>
          </w:p>
        </w:tc>
        <w:tc>
          <w:tcPr>
            <w:tcW w:w="2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hAnsi="宋体" w:eastAsia="方正仿宋_GBK"/>
                <w:szCs w:val="21"/>
              </w:rPr>
            </w:pPr>
            <w:r>
              <w:rPr>
                <w:rFonts w:hint="eastAsia" w:ascii="方正仿宋_GBK" w:hAnsi="宋体" w:eastAsia="方正仿宋_GBK"/>
                <w:szCs w:val="21"/>
              </w:rPr>
              <w:t>营养与食品卫生学</w:t>
            </w:r>
          </w:p>
          <w:p>
            <w:pPr>
              <w:spacing w:line="280" w:lineRule="exact"/>
              <w:jc w:val="left"/>
              <w:rPr>
                <w:rFonts w:hint="eastAsia" w:ascii="方正仿宋_GBK" w:eastAsia="方正仿宋_GBK"/>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rPr>
            </w:pPr>
            <w:r>
              <w:rPr>
                <w:rFonts w:hint="eastAsia"/>
                <w:sz w:val="20"/>
                <w:szCs w:val="20"/>
              </w:rPr>
              <w:t>35周岁及以下</w:t>
            </w:r>
          </w:p>
        </w:tc>
        <w:tc>
          <w:tcPr>
            <w:tcW w:w="4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jc w:val="left"/>
              <w:rPr>
                <w:rFonts w:hint="eastAsia" w:ascii="宋体" w:hAnsi="宋体" w:cs="宋体"/>
                <w:sz w:val="18"/>
                <w:szCs w:val="18"/>
              </w:rPr>
            </w:pPr>
          </w:p>
        </w:tc>
        <w:tc>
          <w:tcPr>
            <w:tcW w:w="708"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textAlignment w:val="center"/>
              <w:rPr>
                <w:rFonts w:ascii="宋体" w:hAnsi="宋体" w:cs="宋体"/>
                <w:kern w:val="0"/>
                <w:sz w:val="20"/>
                <w:szCs w:val="20"/>
              </w:rPr>
            </w:pPr>
          </w:p>
        </w:tc>
        <w:tc>
          <w:tcPr>
            <w:tcW w:w="1300"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20"/>
                <w:szCs w:val="20"/>
              </w:rPr>
            </w:pPr>
          </w:p>
        </w:tc>
        <w:tc>
          <w:tcPr>
            <w:tcW w:w="968"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ascii="方正仿宋_GBK" w:hAnsi="方正仿宋_GBK" w:eastAsia="方正仿宋_GBK" w:cs="方正仿宋_GBK"/>
                <w:sz w:val="20"/>
                <w:szCs w:val="20"/>
              </w:rPr>
            </w:pPr>
          </w:p>
        </w:tc>
      </w:tr>
      <w:tr>
        <w:tblPrEx>
          <w:tblCellMar>
            <w:top w:w="0" w:type="dxa"/>
            <w:left w:w="108" w:type="dxa"/>
            <w:bottom w:w="0" w:type="dxa"/>
            <w:right w:w="108" w:type="dxa"/>
          </w:tblCellMar>
        </w:tblPrEx>
        <w:trPr>
          <w:trHeight w:val="127"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7</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hAnsi="宋体" w:eastAsia="方正仿宋_GBK" w:cs="宋体"/>
                <w:szCs w:val="21"/>
              </w:rPr>
              <w:t>康复治疗师</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lang w:eastAsia="zh-CN"/>
              </w:rPr>
            </w:pPr>
            <w:r>
              <w:rPr>
                <w:rFonts w:hint="eastAsia" w:ascii="方正仿宋_GBK" w:hAnsi="宋体" w:eastAsia="方正仿宋_GBK" w:cs="宋体"/>
                <w:szCs w:val="21"/>
                <w:lang w:val="en-US" w:eastAsia="zh-CN"/>
              </w:rPr>
              <w:t>2</w:t>
            </w:r>
          </w:p>
        </w:tc>
        <w:tc>
          <w:tcPr>
            <w:tcW w:w="171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方正仿宋_GBK" w:hAnsi="宋体" w:eastAsia="方正仿宋_GBK"/>
                <w:szCs w:val="21"/>
              </w:rPr>
            </w:pPr>
            <w:r>
              <w:rPr>
                <w:rFonts w:hint="eastAsia" w:ascii="方正仿宋_GBK" w:hAnsi="宋体" w:eastAsia="方正仿宋_GBK"/>
                <w:szCs w:val="21"/>
              </w:rPr>
              <w:t>全日制普通高校本科及以上学历并取得相应学位</w:t>
            </w:r>
          </w:p>
          <w:p>
            <w:pPr>
              <w:spacing w:line="280" w:lineRule="exact"/>
              <w:jc w:val="center"/>
              <w:rPr>
                <w:rFonts w:hint="eastAsia" w:ascii="方正仿宋_GBK" w:hAnsi="宋体" w:eastAsia="方正仿宋_GBK" w:cs="宋体"/>
                <w:szCs w:val="21"/>
              </w:rPr>
            </w:pPr>
          </w:p>
        </w:tc>
        <w:tc>
          <w:tcPr>
            <w:tcW w:w="2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hAnsi="宋体" w:eastAsia="方正仿宋_GBK"/>
                <w:szCs w:val="21"/>
              </w:rPr>
            </w:pPr>
            <w:r>
              <w:rPr>
                <w:rFonts w:hint="eastAsia" w:ascii="方正仿宋_GBK" w:hAnsi="宋体" w:eastAsia="方正仿宋_GBK"/>
                <w:szCs w:val="21"/>
              </w:rPr>
              <w:t xml:space="preserve">本科：康复治疗学； </w:t>
            </w:r>
          </w:p>
          <w:p>
            <w:pPr>
              <w:spacing w:line="280" w:lineRule="exact"/>
              <w:jc w:val="left"/>
              <w:rPr>
                <w:rFonts w:hint="eastAsia" w:ascii="方正仿宋_GBK" w:hAnsi="宋体" w:eastAsia="方正仿宋_GBK"/>
                <w:szCs w:val="21"/>
              </w:rPr>
            </w:pPr>
            <w:r>
              <w:rPr>
                <w:rFonts w:hint="eastAsia" w:ascii="方正仿宋_GBK" w:hAnsi="宋体" w:eastAsia="方正仿宋_GBK"/>
                <w:szCs w:val="21"/>
              </w:rPr>
              <w:t>研究生：康复治疗学</w:t>
            </w:r>
          </w:p>
          <w:p>
            <w:pPr>
              <w:spacing w:line="280" w:lineRule="exact"/>
              <w:jc w:val="left"/>
              <w:rPr>
                <w:rFonts w:hint="eastAsia" w:ascii="方正仿宋_GBK" w:eastAsia="方正仿宋_GBK"/>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rPr>
            </w:pPr>
            <w:r>
              <w:rPr>
                <w:rFonts w:hint="eastAsia"/>
                <w:sz w:val="20"/>
                <w:szCs w:val="20"/>
              </w:rPr>
              <w:t>35周岁及以下</w:t>
            </w:r>
          </w:p>
        </w:tc>
        <w:tc>
          <w:tcPr>
            <w:tcW w:w="4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rPr>
              <w:t>取得康复治疗师资格证</w:t>
            </w:r>
          </w:p>
          <w:p>
            <w:pPr>
              <w:jc w:val="left"/>
              <w:rPr>
                <w:rFonts w:hint="eastAsia" w:ascii="宋体" w:hAnsi="宋体" w:cs="宋体"/>
                <w:sz w:val="18"/>
                <w:szCs w:val="18"/>
              </w:rPr>
            </w:pPr>
          </w:p>
        </w:tc>
        <w:tc>
          <w:tcPr>
            <w:tcW w:w="708" w:type="dxa"/>
            <w:tcBorders>
              <w:left w:val="single" w:color="auto" w:sz="4" w:space="0"/>
              <w:right w:val="single" w:color="auto" w:sz="4" w:space="0"/>
            </w:tcBorders>
            <w:noWrap w:val="0"/>
            <w:tcMar>
              <w:top w:w="15" w:type="dxa"/>
              <w:left w:w="15" w:type="dxa"/>
              <w:bottom w:w="15" w:type="dxa"/>
              <w:right w:w="15" w:type="dxa"/>
            </w:tcMar>
            <w:vAlign w:val="center"/>
          </w:tcPr>
          <w:p>
            <w:pPr>
              <w:textAlignment w:val="center"/>
              <w:rPr>
                <w:rFonts w:ascii="宋体" w:hAnsi="宋体" w:cs="宋体"/>
                <w:kern w:val="0"/>
                <w:sz w:val="20"/>
                <w:szCs w:val="20"/>
              </w:rPr>
            </w:pPr>
          </w:p>
        </w:tc>
        <w:tc>
          <w:tcPr>
            <w:tcW w:w="1300" w:type="dxa"/>
            <w:tcBorders>
              <w:left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20"/>
                <w:szCs w:val="20"/>
              </w:rPr>
            </w:pPr>
          </w:p>
        </w:tc>
        <w:tc>
          <w:tcPr>
            <w:tcW w:w="968" w:type="dxa"/>
            <w:tcBorders>
              <w:left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ascii="方正仿宋_GBK" w:hAnsi="方正仿宋_GBK" w:eastAsia="方正仿宋_GBK" w:cs="方正仿宋_GBK"/>
                <w:sz w:val="20"/>
                <w:szCs w:val="20"/>
              </w:rPr>
            </w:pPr>
          </w:p>
        </w:tc>
      </w:tr>
      <w:tr>
        <w:tblPrEx>
          <w:tblCellMar>
            <w:top w:w="0" w:type="dxa"/>
            <w:left w:w="108" w:type="dxa"/>
            <w:bottom w:w="0" w:type="dxa"/>
            <w:right w:w="108" w:type="dxa"/>
          </w:tblCellMar>
        </w:tblPrEx>
        <w:trPr>
          <w:trHeight w:val="146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8</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方正仿宋_GBK" w:hAnsi="宋体" w:eastAsia="方正仿宋_GBK"/>
                <w:szCs w:val="21"/>
              </w:rPr>
            </w:pPr>
            <w:r>
              <w:rPr>
                <w:rFonts w:hint="eastAsia" w:ascii="方正仿宋_GBK" w:hAnsi="宋体" w:eastAsia="方正仿宋_GBK"/>
                <w:szCs w:val="21"/>
              </w:rPr>
              <w:t>药剂科</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ascii="方正仿宋_GBK" w:hAnsi="宋体" w:eastAsia="方正仿宋_GBK"/>
                <w:szCs w:val="21"/>
              </w:rPr>
            </w:pPr>
            <w:r>
              <w:rPr>
                <w:rFonts w:hint="eastAsia" w:ascii="方正仿宋_GBK" w:hAnsi="宋体" w:eastAsia="方正仿宋_GBK"/>
                <w:szCs w:val="21"/>
              </w:rPr>
              <w:t>2</w:t>
            </w:r>
          </w:p>
        </w:tc>
        <w:tc>
          <w:tcPr>
            <w:tcW w:w="171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szCs w:val="21"/>
              </w:rPr>
            </w:pPr>
            <w:r>
              <w:rPr>
                <w:rFonts w:hint="eastAsia" w:ascii="方正仿宋_GBK" w:hAnsi="宋体" w:eastAsia="方正仿宋_GBK"/>
                <w:szCs w:val="21"/>
              </w:rPr>
              <w:t>全日制普通高校本科及以上学历并取得相应学位</w:t>
            </w:r>
          </w:p>
        </w:tc>
        <w:tc>
          <w:tcPr>
            <w:tcW w:w="2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hAnsi="宋体" w:eastAsia="方正仿宋_GBK"/>
                <w:szCs w:val="21"/>
              </w:rPr>
            </w:pPr>
            <w:r>
              <w:rPr>
                <w:rFonts w:hint="eastAsia" w:ascii="方正仿宋_GBK" w:hAnsi="宋体" w:eastAsia="方正仿宋_GBK"/>
                <w:szCs w:val="21"/>
              </w:rPr>
              <w:t xml:space="preserve">本科：药学，应用药学、药物分析学、药理学、临床药学、药剂学、生药学； </w:t>
            </w:r>
          </w:p>
          <w:p>
            <w:pPr>
              <w:spacing w:line="280" w:lineRule="exact"/>
              <w:jc w:val="left"/>
              <w:rPr>
                <w:rFonts w:hint="eastAsia" w:ascii="方正仿宋_GBK" w:hAnsi="宋体" w:eastAsia="方正仿宋_GBK"/>
                <w:szCs w:val="21"/>
              </w:rPr>
            </w:pPr>
            <w:r>
              <w:rPr>
                <w:rFonts w:hint="eastAsia" w:ascii="方正仿宋_GBK" w:hAnsi="宋体" w:eastAsia="方正仿宋_GBK"/>
                <w:szCs w:val="21"/>
              </w:rPr>
              <w:t>研究生：药物化学、药剂学、 生药学、药物分析学、药理学、药学</w:t>
            </w:r>
          </w:p>
          <w:p>
            <w:pPr>
              <w:spacing w:line="280" w:lineRule="exact"/>
              <w:jc w:val="left"/>
              <w:rPr>
                <w:rFonts w:hint="eastAsia" w:ascii="方正仿宋_GBK" w:hAnsi="宋体" w:eastAsia="方正仿宋_GBK"/>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sz w:val="20"/>
                <w:szCs w:val="20"/>
              </w:rPr>
            </w:pPr>
            <w:r>
              <w:rPr>
                <w:rFonts w:hint="eastAsia"/>
                <w:sz w:val="20"/>
                <w:szCs w:val="20"/>
              </w:rPr>
              <w:t>35周岁及以下</w:t>
            </w:r>
          </w:p>
        </w:tc>
        <w:tc>
          <w:tcPr>
            <w:tcW w:w="4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jc w:val="left"/>
              <w:rPr>
                <w:rFonts w:hint="eastAsia" w:ascii="宋体" w:hAnsi="宋体" w:cs="宋体"/>
                <w:sz w:val="18"/>
                <w:szCs w:val="18"/>
              </w:rPr>
            </w:pPr>
          </w:p>
        </w:tc>
        <w:tc>
          <w:tcPr>
            <w:tcW w:w="708" w:type="dxa"/>
            <w:tcBorders>
              <w:top w:val="single" w:color="auto" w:sz="4" w:space="0"/>
              <w:left w:val="single" w:color="auto" w:sz="4" w:space="0"/>
              <w:right w:val="single" w:color="auto" w:sz="4" w:space="0"/>
            </w:tcBorders>
            <w:noWrap w:val="0"/>
            <w:tcMar>
              <w:top w:w="15" w:type="dxa"/>
              <w:left w:w="15" w:type="dxa"/>
              <w:bottom w:w="15" w:type="dxa"/>
              <w:right w:w="15" w:type="dxa"/>
            </w:tcMar>
            <w:vAlign w:val="center"/>
          </w:tcPr>
          <w:p>
            <w:pPr>
              <w:textAlignment w:val="center"/>
              <w:rPr>
                <w:rFonts w:hint="eastAsia" w:ascii="宋体" w:hAnsi="宋体" w:cs="宋体"/>
                <w:kern w:val="0"/>
                <w:sz w:val="20"/>
                <w:szCs w:val="20"/>
              </w:rPr>
            </w:pPr>
            <w:r>
              <w:rPr>
                <w:rFonts w:hint="eastAsia" w:ascii="宋体" w:hAnsi="宋体" w:cs="宋体"/>
                <w:kern w:val="0"/>
                <w:sz w:val="20"/>
                <w:szCs w:val="20"/>
              </w:rPr>
              <w:t>其他临床医技岗位</w:t>
            </w:r>
          </w:p>
          <w:p>
            <w:pPr>
              <w:textAlignment w:val="center"/>
              <w:rPr>
                <w:rFonts w:hint="eastAsia" w:ascii="宋体" w:hAnsi="宋体" w:cs="宋体"/>
                <w:kern w:val="0"/>
                <w:sz w:val="20"/>
                <w:szCs w:val="20"/>
                <w:u w:val="single"/>
                <w:lang w:bidi="ar"/>
              </w:rPr>
            </w:pPr>
          </w:p>
        </w:tc>
        <w:tc>
          <w:tcPr>
            <w:tcW w:w="130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20"/>
                <w:szCs w:val="20"/>
                <w:u w:val="single"/>
                <w:lang w:bidi="ar"/>
              </w:rPr>
            </w:pPr>
            <w:r>
              <w:rPr>
                <w:rFonts w:hint="eastAsia" w:ascii="宋体" w:hAnsi="宋体" w:cs="宋体"/>
                <w:kern w:val="0"/>
                <w:sz w:val="18"/>
                <w:szCs w:val="18"/>
              </w:rPr>
              <w:t>笔试考核*60%+面试考核*40%</w:t>
            </w:r>
          </w:p>
        </w:tc>
        <w:tc>
          <w:tcPr>
            <w:tcW w:w="968"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方正仿宋_GBK" w:hAnsi="方正仿宋_GBK" w:eastAsia="方正仿宋_GBK" w:cs="方正仿宋_GBK"/>
                <w:sz w:val="20"/>
                <w:szCs w:val="20"/>
              </w:rPr>
            </w:pPr>
            <w:r>
              <w:rPr>
                <w:rFonts w:hint="eastAsia" w:ascii="宋体" w:hAnsi="宋体" w:cs="宋体"/>
                <w:kern w:val="0"/>
                <w:sz w:val="18"/>
                <w:szCs w:val="18"/>
              </w:rPr>
              <w:t>专业基础知识</w:t>
            </w:r>
          </w:p>
        </w:tc>
      </w:tr>
      <w:tr>
        <w:tblPrEx>
          <w:tblCellMar>
            <w:top w:w="0" w:type="dxa"/>
            <w:left w:w="108" w:type="dxa"/>
            <w:bottom w:w="0" w:type="dxa"/>
            <w:right w:w="108" w:type="dxa"/>
          </w:tblCellMar>
        </w:tblPrEx>
        <w:trPr>
          <w:trHeight w:val="90" w:hRule="atLeast"/>
        </w:trPr>
        <w:tc>
          <w:tcPr>
            <w:tcW w:w="1512" w:type="dxa"/>
            <w:gridSpan w:val="2"/>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widowControl/>
              <w:jc w:val="center"/>
              <w:textAlignment w:val="center"/>
              <w:rPr>
                <w:rFonts w:ascii="宋体" w:hAnsi="宋体" w:cs="宋体"/>
                <w:b/>
                <w:color w:val="000000"/>
                <w:kern w:val="0"/>
                <w:sz w:val="32"/>
                <w:szCs w:val="32"/>
              </w:rPr>
            </w:pPr>
            <w:r>
              <w:rPr>
                <w:rFonts w:hint="eastAsia" w:ascii="宋体" w:hAnsi="宋体" w:cs="宋体"/>
                <w:b/>
                <w:color w:val="000000"/>
                <w:kern w:val="0"/>
                <w:sz w:val="32"/>
                <w:szCs w:val="32"/>
              </w:rPr>
              <w:t>合计</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widowControl/>
              <w:jc w:val="center"/>
              <w:textAlignment w:val="center"/>
              <w:rPr>
                <w:rFonts w:hint="eastAsia" w:ascii="宋体" w:hAnsi="宋体" w:eastAsia="宋体" w:cs="宋体"/>
                <w:b/>
                <w:color w:val="000000"/>
                <w:kern w:val="0"/>
                <w:sz w:val="32"/>
                <w:szCs w:val="32"/>
                <w:lang w:eastAsia="zh-CN"/>
              </w:rPr>
            </w:pPr>
            <w:r>
              <w:rPr>
                <w:rFonts w:hint="eastAsia" w:ascii="宋体" w:hAnsi="宋体" w:cs="宋体"/>
                <w:b/>
                <w:color w:val="000000"/>
                <w:kern w:val="0"/>
                <w:sz w:val="32"/>
                <w:szCs w:val="32"/>
              </w:rPr>
              <w:t>1</w:t>
            </w:r>
            <w:r>
              <w:rPr>
                <w:rFonts w:hint="eastAsia" w:ascii="宋体" w:hAnsi="宋体" w:cs="宋体"/>
                <w:b/>
                <w:color w:val="000000"/>
                <w:kern w:val="0"/>
                <w:sz w:val="32"/>
                <w:szCs w:val="32"/>
                <w:lang w:val="en-US" w:eastAsia="zh-CN"/>
              </w:rPr>
              <w:t>0</w:t>
            </w:r>
          </w:p>
        </w:tc>
        <w:tc>
          <w:tcPr>
            <w:tcW w:w="13182" w:type="dxa"/>
            <w:gridSpan w:val="8"/>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widowControl/>
              <w:jc w:val="center"/>
              <w:textAlignment w:val="center"/>
              <w:rPr>
                <w:rFonts w:ascii="宋体" w:hAnsi="宋体" w:cs="宋体"/>
                <w:b/>
                <w:color w:val="000000"/>
                <w:kern w:val="0"/>
                <w:sz w:val="32"/>
                <w:szCs w:val="32"/>
              </w:rPr>
            </w:pPr>
            <w:r>
              <w:rPr>
                <w:rFonts w:hint="eastAsia" w:ascii="宋体" w:hAnsi="宋体" w:cs="宋体"/>
                <w:b/>
                <w:color w:val="000000"/>
                <w:kern w:val="0"/>
                <w:sz w:val="32"/>
                <w:szCs w:val="32"/>
              </w:rPr>
              <w:t>备注：年龄计算截止日期为报名前一日。报名咨询电话：谭老师（023-42827143）</w:t>
            </w:r>
          </w:p>
        </w:tc>
      </w:tr>
    </w:tbl>
    <w:p>
      <w:pPr>
        <w:widowControl/>
        <w:spacing w:line="560" w:lineRule="exact"/>
        <w:rPr>
          <w:rFonts w:ascii="方正仿宋_GBK" w:hAnsi="Helvetica" w:eastAsia="方正仿宋_GBK" w:cs="宋体"/>
          <w:color w:val="000000"/>
          <w:kern w:val="0"/>
          <w:sz w:val="24"/>
          <w:szCs w:val="24"/>
        </w:rPr>
        <w:sectPr>
          <w:pgSz w:w="16838" w:h="11906" w:orient="landscape"/>
          <w:pgMar w:top="1803" w:right="1440" w:bottom="1803" w:left="1440" w:header="851" w:footer="992" w:gutter="0"/>
          <w:cols w:space="720" w:num="1"/>
          <w:docGrid w:type="lines" w:linePitch="319"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ZmJmYTM5Y2ZkYjE5NWNhOTU2OTBlMTM3MzY1MmEifQ=="/>
  </w:docVars>
  <w:rsids>
    <w:rsidRoot w:val="7E244983"/>
    <w:rsid w:val="7E244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2023-12-21T07:56:00Z</dcterms:created>
  <dc:creator>张竞予（璐璐）</dc:creator>
  <cp:lastModifiedBy>张竞予（璐璐）</cp:lastModifiedBy>
  <dcterms:modified xsi:type="dcterms:W3CDTF">2023-12-21T07:56:43Z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4D33A8AB4E594CF5A9FB36EC392799F7_11</vt:lpwstr>
  </property>
</Properties>
</file>